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黑体" w:eastAsia="黑体"/>
          <w:b/>
          <w:sz w:val="96"/>
          <w:szCs w:val="96"/>
        </w:rPr>
      </w:pPr>
      <w:r>
        <w:rPr>
          <w:rFonts w:hint="eastAsia" w:ascii="黑体" w:eastAsia="黑体"/>
          <w:b/>
          <w:sz w:val="96"/>
          <w:szCs w:val="96"/>
        </w:rPr>
        <w:t>教务处通知</w:t>
      </w:r>
    </w:p>
    <w:p>
      <w:pPr>
        <w:spacing w:line="48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  <w:lang w:val="en-US" w:eastAsia="zh-CN"/>
        </w:rPr>
        <w:t>11</w:t>
      </w:r>
      <w:r>
        <w:rPr>
          <w:rFonts w:hint="eastAsia"/>
          <w:b/>
          <w:szCs w:val="21"/>
        </w:rPr>
        <w:t xml:space="preserve">号  （总第 </w:t>
      </w:r>
      <w:r>
        <w:rPr>
          <w:rFonts w:hint="eastAsia"/>
          <w:b/>
          <w:szCs w:val="21"/>
          <w:lang w:val="en-US" w:eastAsia="zh-CN"/>
        </w:rPr>
        <w:t>883</w:t>
      </w:r>
      <w:r>
        <w:rPr>
          <w:rFonts w:hint="eastAsia"/>
          <w:b/>
          <w:szCs w:val="21"/>
        </w:rPr>
        <w:t xml:space="preserve">号）   </w:t>
      </w:r>
      <w:r>
        <w:rPr>
          <w:rFonts w:hint="eastAsia"/>
          <w:b/>
          <w:szCs w:val="21"/>
          <w:lang w:val="en-US" w:eastAsia="zh-CN"/>
        </w:rPr>
        <w:t xml:space="preserve">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 xml:space="preserve">  20</w:t>
      </w:r>
      <w:r>
        <w:rPr>
          <w:rFonts w:hint="eastAsia"/>
          <w:b/>
          <w:szCs w:val="21"/>
          <w:lang w:val="en-US" w:eastAsia="zh-CN"/>
        </w:rPr>
        <w:t>23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18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         </w:t>
      </w:r>
      <w:r>
        <w:rPr>
          <w:rFonts w:hint="eastAsia"/>
          <w:b/>
          <w:szCs w:val="21"/>
        </w:rPr>
        <w:t>吉林师范大学博达学院教务处</w:t>
      </w:r>
    </w:p>
    <w:tbl>
      <w:tblPr>
        <w:tblStyle w:val="2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关于20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44"/>
          <w:szCs w:val="44"/>
        </w:rPr>
        <w:t>月全国大学英语四、六级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口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语</w:t>
      </w:r>
      <w:r>
        <w:rPr>
          <w:rFonts w:hint="eastAsia" w:ascii="黑体" w:hAnsi="黑体" w:eastAsia="黑体" w:cs="黑体"/>
          <w:kern w:val="0"/>
          <w:sz w:val="44"/>
          <w:szCs w:val="44"/>
        </w:rPr>
        <w:t>考试报名的通知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根据教育部和吉林省教育考试院统一安排，202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半年全国大学英语四、六级口语考试（以下简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“CET-SET”）将于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月举行，本次口试全部采用机考，分四级（CET-SET4）和六级（CET-SET6）两个级别。现将报名工作相关事项通知如下：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一、报名对象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1.我校在校2019-2022级在校学生。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、报名资格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完成对应级别笔试科目报考的考生，即完成本次 CET4笔试报名后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可报考 CET-SET4，完成本次 CET6 笔试报名后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可报考CET-SET6。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、考点设置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本次考试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设吉林师范大学四平校区一个考点。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时间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1.报名时间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日17时。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2.考试时间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大学英语四级口语考试（CET-SET4）时间：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大学英语六级口语考试（CET-SET6）时间：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日。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具体场次时间安排如下：</w:t>
      </w: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6"/>
        <w:gridCol w:w="2055"/>
        <w:gridCol w:w="2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pct10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上午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pct10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时间</w:t>
            </w:r>
          </w:p>
        </w:tc>
        <w:tc>
          <w:tcPr>
            <w:tcW w:w="2055" w:type="dxa"/>
            <w:tcBorders>
              <w:top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198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</w:t>
            </w:r>
          </w:p>
        </w:tc>
        <w:tc>
          <w:tcPr>
            <w:tcW w:w="2056" w:type="dxa"/>
            <w:tcBorders>
              <w:top w:val="double" w:color="auto" w:sz="4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8:30-9:00</w:t>
            </w:r>
          </w:p>
        </w:tc>
        <w:tc>
          <w:tcPr>
            <w:tcW w:w="2055" w:type="dxa"/>
            <w:tcBorders>
              <w:top w:val="double" w:color="auto" w:sz="4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场次6</w:t>
            </w:r>
          </w:p>
        </w:tc>
        <w:tc>
          <w:tcPr>
            <w:tcW w:w="2198" w:type="dxa"/>
            <w:tcBorders>
              <w:top w:val="double" w:color="auto" w:sz="4" w:space="0"/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13:30-14:00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场次2</w:t>
            </w:r>
          </w:p>
        </w:tc>
        <w:tc>
          <w:tcPr>
            <w:tcW w:w="205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9:15-9:45</w:t>
            </w:r>
          </w:p>
        </w:tc>
        <w:tc>
          <w:tcPr>
            <w:tcW w:w="205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场次7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14:15-14:45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场次3</w:t>
            </w:r>
          </w:p>
        </w:tc>
        <w:tc>
          <w:tcPr>
            <w:tcW w:w="205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10:00-10:30</w:t>
            </w:r>
          </w:p>
        </w:tc>
        <w:tc>
          <w:tcPr>
            <w:tcW w:w="205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场次8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15:00-15:30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场次4</w:t>
            </w:r>
          </w:p>
        </w:tc>
        <w:tc>
          <w:tcPr>
            <w:tcW w:w="205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10:45-11:15</w:t>
            </w:r>
          </w:p>
        </w:tc>
        <w:tc>
          <w:tcPr>
            <w:tcW w:w="205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场次9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15:45-16:15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场次5</w:t>
            </w:r>
          </w:p>
        </w:tc>
        <w:tc>
          <w:tcPr>
            <w:tcW w:w="205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11:30-12:00</w:t>
            </w:r>
          </w:p>
        </w:tc>
        <w:tc>
          <w:tcPr>
            <w:tcW w:w="205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场次10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备用场（21）</w:t>
            </w:r>
          </w:p>
        </w:tc>
        <w:tc>
          <w:tcPr>
            <w:tcW w:w="205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12:15-12:45</w:t>
            </w:r>
          </w:p>
        </w:tc>
        <w:tc>
          <w:tcPr>
            <w:tcW w:w="205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场次11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17:15-17:45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5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备用场（22）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18:00-18:30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6" w:type="dxa"/>
            <w:tcBorders>
              <w:bottom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5" w:type="dxa"/>
            <w:tcBorders>
              <w:bottom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备用场（23）</w:t>
            </w:r>
          </w:p>
        </w:tc>
        <w:tc>
          <w:tcPr>
            <w:tcW w:w="219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18:45-19:15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、报名流程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第一阶段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日17时，考生登录全国大学英语四、六级考试网站（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http://cet-bm.neea.edu.cn/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），在完成相应级别的笔试报名后，点击&lt;CET 口试报名&gt;栏目进行口试报名。考生需完成信息填报、选择考点、网上缴费等报名手续，各项报名流程全部网上操作完成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具体报名、缴费流程及常见问题解答等请登录网站查看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第二阶段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日9时开始，完成报名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的考生登录全国大学英语四、六级考试网站（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http://cet-bm.neea.edu.cn/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）自行打印准考证；考试具体时间及地点均以准考证上所示为准，不得更改。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六、各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学院务必将此《通知》传达到符合报考条件的学生。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处 </w:t>
      </w: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WQ3MDQyMzJmOGE4OWYzMTYyZTA2NjEyOWJiNjIifQ=="/>
  </w:docVars>
  <w:rsids>
    <w:rsidRoot w:val="00000000"/>
    <w:rsid w:val="01785B98"/>
    <w:rsid w:val="1F60019C"/>
    <w:rsid w:val="20C43F01"/>
    <w:rsid w:val="22D150D6"/>
    <w:rsid w:val="2ED90961"/>
    <w:rsid w:val="305F63BD"/>
    <w:rsid w:val="34317035"/>
    <w:rsid w:val="3A5B5BB7"/>
    <w:rsid w:val="3AC60496"/>
    <w:rsid w:val="3BE53DEF"/>
    <w:rsid w:val="4416031D"/>
    <w:rsid w:val="489E70C6"/>
    <w:rsid w:val="4BF65D61"/>
    <w:rsid w:val="4F9A0054"/>
    <w:rsid w:val="5CD9620B"/>
    <w:rsid w:val="63B23767"/>
    <w:rsid w:val="66FB27EE"/>
    <w:rsid w:val="672B4164"/>
    <w:rsid w:val="69B827FF"/>
    <w:rsid w:val="71F703FF"/>
    <w:rsid w:val="74B10C7A"/>
    <w:rsid w:val="791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996</Characters>
  <Lines>0</Lines>
  <Paragraphs>0</Paragraphs>
  <TotalTime>40</TotalTime>
  <ScaleCrop>false</ScaleCrop>
  <LinksUpToDate>false</LinksUpToDate>
  <CharactersWithSpaces>1039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人多你别闹</cp:lastModifiedBy>
  <dcterms:modified xsi:type="dcterms:W3CDTF">2023-04-18T07:29:32Z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43259D31CE2D48BAA143C44EEF49D516</vt:lpwstr>
  </property>
</Properties>
</file>