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139EAB">
      <w:pPr>
        <w:spacing w:line="960" w:lineRule="exact"/>
        <w:jc w:val="center"/>
        <w:rPr>
          <w:rFonts w:ascii="黑体" w:eastAsia="黑体"/>
          <w:b/>
          <w:sz w:val="96"/>
          <w:szCs w:val="96"/>
        </w:rPr>
      </w:pPr>
      <w:r>
        <w:rPr>
          <w:rFonts w:hint="eastAsia" w:ascii="黑体" w:eastAsia="黑体"/>
          <w:b/>
          <w:sz w:val="96"/>
          <w:szCs w:val="96"/>
        </w:rPr>
        <w:t>教务处通知</w:t>
      </w:r>
    </w:p>
    <w:p w14:paraId="65B62EB5">
      <w:pPr>
        <w:spacing w:line="480" w:lineRule="exact"/>
        <w:rPr>
          <w:b/>
          <w:szCs w:val="21"/>
        </w:rPr>
      </w:pPr>
      <w:r>
        <w:rPr>
          <w:rFonts w:hint="eastAsia"/>
          <w:b/>
          <w:szCs w:val="21"/>
        </w:rPr>
        <w:t>第</w:t>
      </w:r>
      <w:r>
        <w:rPr>
          <w:rFonts w:hint="eastAsia"/>
          <w:b/>
          <w:szCs w:val="21"/>
          <w:lang w:val="en-US" w:eastAsia="zh-CN"/>
        </w:rPr>
        <w:t>95</w:t>
      </w:r>
      <w:r>
        <w:rPr>
          <w:rFonts w:hint="eastAsia"/>
          <w:b/>
          <w:szCs w:val="21"/>
        </w:rPr>
        <w:t>号  （总第9</w:t>
      </w:r>
      <w:r>
        <w:rPr>
          <w:rFonts w:hint="eastAsia"/>
          <w:b/>
          <w:szCs w:val="21"/>
          <w:lang w:val="en-US" w:eastAsia="zh-CN"/>
        </w:rPr>
        <w:t>65</w:t>
      </w:r>
      <w:r>
        <w:rPr>
          <w:rFonts w:hint="eastAsia"/>
          <w:b/>
          <w:szCs w:val="21"/>
        </w:rPr>
        <w:t>号）           202</w:t>
      </w:r>
      <w:r>
        <w:rPr>
          <w:rFonts w:hint="eastAsia"/>
          <w:b/>
          <w:szCs w:val="21"/>
          <w:lang w:val="en-US" w:eastAsia="zh-CN"/>
        </w:rPr>
        <w:t>4</w:t>
      </w:r>
      <w:r>
        <w:rPr>
          <w:rFonts w:hint="eastAsia"/>
          <w:b/>
          <w:szCs w:val="21"/>
        </w:rPr>
        <w:t>. 9.</w:t>
      </w:r>
      <w:r>
        <w:rPr>
          <w:rFonts w:hint="eastAsia"/>
          <w:b/>
          <w:szCs w:val="21"/>
          <w:lang w:val="en-US" w:eastAsia="zh-CN"/>
        </w:rPr>
        <w:t>13</w:t>
      </w:r>
      <w:r>
        <w:rPr>
          <w:rFonts w:hint="eastAsia"/>
          <w:b/>
          <w:szCs w:val="21"/>
        </w:rPr>
        <w:t xml:space="preserve">      </w:t>
      </w:r>
      <w:r>
        <w:rPr>
          <w:rFonts w:hint="eastAsia"/>
          <w:b/>
          <w:szCs w:val="21"/>
          <w:lang w:val="en-US" w:eastAsia="zh-CN"/>
        </w:rPr>
        <w:t xml:space="preserve"> </w:t>
      </w:r>
      <w:r>
        <w:rPr>
          <w:rFonts w:hint="eastAsia"/>
          <w:b/>
          <w:szCs w:val="21"/>
        </w:rPr>
        <w:t xml:space="preserve">  吉林师范大学博达学院教务处</w:t>
      </w:r>
    </w:p>
    <w:tbl>
      <w:tblPr>
        <w:tblStyle w:val="7"/>
        <w:tblW w:w="0" w:type="auto"/>
        <w:jc w:val="center"/>
        <w:tblBorders>
          <w:top w:val="thinThickSmallGap" w:color="auto" w:sz="24"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588"/>
      </w:tblGrid>
      <w:tr w14:paraId="5770C306">
        <w:tblPrEx>
          <w:tblBorders>
            <w:top w:val="thinThickSmallGap" w:color="auto" w:sz="2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2" w:hRule="atLeast"/>
          <w:jc w:val="center"/>
        </w:trPr>
        <w:tc>
          <w:tcPr>
            <w:tcW w:w="8588" w:type="dxa"/>
          </w:tcPr>
          <w:p w14:paraId="4671F4F0">
            <w:pPr>
              <w:spacing w:line="480" w:lineRule="exact"/>
              <w:rPr>
                <w:b/>
                <w:sz w:val="10"/>
                <w:szCs w:val="10"/>
              </w:rPr>
            </w:pPr>
          </w:p>
        </w:tc>
      </w:tr>
    </w:tbl>
    <w:p w14:paraId="6B03C797">
      <w:pPr>
        <w:keepNext w:val="0"/>
        <w:keepLines w:val="0"/>
        <w:pageBreakBefore w:val="0"/>
        <w:widowControl/>
        <w:shd w:val="clear" w:color="auto" w:fill="FFFFFF"/>
        <w:kinsoku/>
        <w:wordWrap/>
        <w:overflowPunct/>
        <w:topLinePunct w:val="0"/>
        <w:autoSpaceDE/>
        <w:autoSpaceDN/>
        <w:bidi w:val="0"/>
        <w:adjustRightInd/>
        <w:snapToGrid/>
        <w:spacing w:after="180" w:line="600" w:lineRule="exact"/>
        <w:jc w:val="center"/>
        <w:textAlignment w:val="auto"/>
        <w:outlineLvl w:val="0"/>
        <w:rPr>
          <w:rFonts w:hint="default" w:ascii="方正小标宋简体" w:hAnsi="Helvetica" w:eastAsia="方正小标宋简体" w:cs="Helvetica"/>
          <w:bCs/>
          <w:spacing w:val="8"/>
          <w:kern w:val="36"/>
          <w:sz w:val="44"/>
          <w:szCs w:val="44"/>
        </w:rPr>
      </w:pPr>
      <w:r>
        <w:rPr>
          <w:rFonts w:hint="eastAsia" w:ascii="方正小标宋简体" w:hAnsi="Helvetica" w:eastAsia="方正小标宋简体" w:cs="Helvetica"/>
          <w:bCs/>
          <w:spacing w:val="8"/>
          <w:kern w:val="36"/>
          <w:sz w:val="44"/>
          <w:szCs w:val="44"/>
        </w:rPr>
        <w:t>关于报名参加“2024吉林省高等院校应用型教育微课教学比赛”的通知</w:t>
      </w:r>
    </w:p>
    <w:p w14:paraId="16DCEF1A">
      <w:pPr>
        <w:widowControl/>
        <w:spacing w:line="600" w:lineRule="exact"/>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各教学单位：</w:t>
      </w:r>
    </w:p>
    <w:p w14:paraId="4DD8768D">
      <w:pPr>
        <w:widowControl/>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color w:val="000000"/>
          <w:sz w:val="32"/>
          <w:szCs w:val="32"/>
        </w:rPr>
        <w:t>为贯彻落实党的教育方针，在教育强国建设中开创应用型教育新局面，塑造新赛道，依照《国务院关于加强教师队伍建设的意见》、教育部《学习型社会建设重点任务》、教育部《教育信息化“十四五规划”》和中共中央、国务院印发的《中国教育现代化2035》的要求，全心全意为广大教师的职业能力建设服务，更高程度地体现赛用结合和以赛代研、以赛代训、以赛促教、以赛引领教育教学现代化的原则，根据吉林省高等院校应用型教育微课教学比赛组委会《关于举办“2024吉林省高等院校应用型教育微课教学比赛”的通知》要求，现决定开展校赛遴选、省赛推荐工作，</w:t>
      </w:r>
      <w:r>
        <w:rPr>
          <w:rFonts w:hint="eastAsia" w:ascii="仿宋_GB2312" w:hAnsi="仿宋_GB2312" w:eastAsia="仿宋_GB2312" w:cs="仿宋_GB2312"/>
          <w:kern w:val="0"/>
          <w:sz w:val="32"/>
          <w:szCs w:val="32"/>
        </w:rPr>
        <w:t>相关事宜通知如下。</w:t>
      </w:r>
    </w:p>
    <w:p w14:paraId="56B88A60">
      <w:pPr>
        <w:widowControl/>
        <w:spacing w:line="600" w:lineRule="exact"/>
        <w:ind w:firstLine="640" w:firstLineChars="200"/>
        <w:rPr>
          <w:rFonts w:ascii="黑体" w:hAnsi="黑体" w:eastAsia="黑体" w:cs="黑体"/>
          <w:kern w:val="0"/>
          <w:sz w:val="32"/>
          <w:szCs w:val="32"/>
        </w:rPr>
      </w:pPr>
      <w:r>
        <w:rPr>
          <w:rFonts w:hint="eastAsia" w:ascii="黑体" w:hAnsi="黑体" w:eastAsia="黑体" w:cs="黑体"/>
          <w:kern w:val="0"/>
          <w:sz w:val="32"/>
          <w:szCs w:val="32"/>
        </w:rPr>
        <w:t>一、大赛目的</w:t>
      </w:r>
    </w:p>
    <w:p w14:paraId="2E655226">
      <w:pPr>
        <w:widowControl/>
        <w:spacing w:line="60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本届赛事针对全国在线教学和音像教学的经验及存在的问题，充分发挥技能竞赛在教学教研工作中的带动作用，整合优质教研力量，开展全学科</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全专业领域的课程整体建设和微课程的系统开发与应用，促进网络教学空间与物理教学空间的融合互动，为教育教学现代化提供方法与手段上的支撑，为多维度保证教学质量和提升教学研究水平做贡献。</w:t>
      </w:r>
    </w:p>
    <w:p w14:paraId="2724CC0E">
      <w:pPr>
        <w:widowControl/>
        <w:spacing w:line="600" w:lineRule="exact"/>
        <w:ind w:firstLine="640" w:firstLineChars="200"/>
        <w:rPr>
          <w:rFonts w:ascii="黑体" w:hAnsi="黑体" w:eastAsia="黑体" w:cs="黑体"/>
          <w:kern w:val="0"/>
          <w:sz w:val="32"/>
          <w:szCs w:val="32"/>
        </w:rPr>
      </w:pPr>
      <w:r>
        <w:rPr>
          <w:rFonts w:hint="eastAsia" w:ascii="黑体" w:hAnsi="黑体" w:eastAsia="黑体" w:cs="黑体"/>
          <w:kern w:val="0"/>
          <w:sz w:val="32"/>
          <w:szCs w:val="32"/>
        </w:rPr>
        <w:t>二、比赛与评审平台</w:t>
      </w:r>
    </w:p>
    <w:p w14:paraId="3667A728">
      <w:pPr>
        <w:pStyle w:val="15"/>
        <w:keepNext w:val="0"/>
        <w:keepLines w:val="0"/>
        <w:pageBreakBefore w:val="0"/>
        <w:widowControl/>
        <w:shd w:val="clear" w:color="auto" w:fill="FFFFFF"/>
        <w:kinsoku/>
        <w:wordWrap w:val="0"/>
        <w:overflowPunct/>
        <w:topLinePunct w:val="0"/>
        <w:autoSpaceDE/>
        <w:autoSpaceDN/>
        <w:bidi w:val="0"/>
        <w:adjustRightInd/>
        <w:snapToGrid/>
        <w:spacing w:before="0" w:beforeAutospacing="0" w:after="0" w:afterAutospacing="0" w:line="360" w:lineRule="auto"/>
        <w:ind w:firstLine="640" w:firstLineChars="200"/>
        <w:jc w:val="both"/>
        <w:textAlignment w:val="auto"/>
        <w:rPr>
          <w:rFonts w:hint="eastAsia" w:ascii="仿宋_GB2312" w:hAnsi="仿宋_GB2312" w:eastAsia="仿宋_GB2312" w:cs="仿宋_GB2312"/>
          <w:color w:val="000000"/>
          <w:kern w:val="2"/>
          <w:sz w:val="32"/>
          <w:szCs w:val="32"/>
          <w:lang w:eastAsia="zh-CN"/>
        </w:rPr>
      </w:pPr>
      <w:r>
        <w:rPr>
          <w:rFonts w:hint="eastAsia" w:ascii="仿宋_GB2312" w:hAnsi="仿宋_GB2312" w:eastAsia="仿宋_GB2312" w:cs="仿宋_GB2312"/>
          <w:color w:val="000000"/>
          <w:kern w:val="2"/>
          <w:sz w:val="32"/>
          <w:szCs w:val="32"/>
        </w:rPr>
        <w:t>教育部全国高校教师网络培训中心建设的“全国高校微课教学比赛”官方网站为比赛平台，参赛教师报名、微课作品提交及评审均在网上平台进行。平台使用的技术规范和操作步骤详见网站首页的使用说明、帮助文档以及常见问题解答</w:t>
      </w:r>
      <w:r>
        <w:rPr>
          <w:rFonts w:hint="eastAsia" w:ascii="仿宋_GB2312" w:hAnsi="仿宋_GB2312" w:eastAsia="仿宋_GB2312" w:cs="仿宋_GB2312"/>
          <w:color w:val="000000"/>
          <w:kern w:val="2"/>
          <w:sz w:val="32"/>
          <w:szCs w:val="32"/>
          <w:lang w:eastAsia="zh-CN"/>
        </w:rPr>
        <w:t>。</w:t>
      </w:r>
    </w:p>
    <w:p w14:paraId="1C1ACC48">
      <w:pPr>
        <w:pStyle w:val="15"/>
        <w:keepNext w:val="0"/>
        <w:keepLines w:val="0"/>
        <w:pageBreakBefore w:val="0"/>
        <w:widowControl/>
        <w:shd w:val="clear" w:color="auto" w:fill="FFFFFF"/>
        <w:kinsoku/>
        <w:wordWrap w:val="0"/>
        <w:overflowPunct/>
        <w:topLinePunct w:val="0"/>
        <w:autoSpaceDE/>
        <w:autoSpaceDN/>
        <w:bidi w:val="0"/>
        <w:adjustRightInd/>
        <w:snapToGrid/>
        <w:spacing w:before="0" w:beforeAutospacing="0" w:after="0" w:afterAutospacing="0" w:line="360" w:lineRule="auto"/>
        <w:ind w:firstLine="640" w:firstLineChars="200"/>
        <w:jc w:val="both"/>
        <w:textAlignment w:val="auto"/>
        <w:rPr>
          <w:rFonts w:ascii="黑体" w:hAnsi="黑体" w:eastAsia="黑体" w:cs="黑体"/>
          <w:color w:val="000000"/>
          <w:kern w:val="2"/>
          <w:sz w:val="32"/>
          <w:szCs w:val="32"/>
        </w:rPr>
      </w:pPr>
      <w:r>
        <w:rPr>
          <w:rFonts w:hint="eastAsia" w:ascii="黑体" w:hAnsi="黑体" w:eastAsia="黑体" w:cs="黑体"/>
          <w:color w:val="000000"/>
          <w:kern w:val="2"/>
          <w:sz w:val="32"/>
          <w:szCs w:val="32"/>
        </w:rPr>
        <w:t>三、参赛方式</w:t>
      </w:r>
    </w:p>
    <w:p w14:paraId="6FC88181">
      <w:pPr>
        <w:keepNext w:val="0"/>
        <w:keepLines w:val="0"/>
        <w:pageBreakBefore w:val="0"/>
        <w:widowControl/>
        <w:suppressLineNumbers w:val="0"/>
        <w:kinsoku/>
        <w:wordWrap w:val="0"/>
        <w:overflowPunct/>
        <w:topLinePunct w:val="0"/>
        <w:autoSpaceDE/>
        <w:autoSpaceDN/>
        <w:bidi w:val="0"/>
        <w:adjustRightInd/>
        <w:snapToGrid/>
        <w:spacing w:line="360" w:lineRule="auto"/>
        <w:ind w:firstLine="640" w:firstLineChars="200"/>
        <w:jc w:val="left"/>
        <w:textAlignment w:val="auto"/>
        <w:rPr>
          <w:rFonts w:hint="eastAsia" w:ascii="仿宋_GB2312" w:hAnsi="仿宋_GB2312" w:eastAsia="仿宋_GB2312" w:cs="仿宋_GB2312"/>
          <w:color w:val="000000"/>
          <w:kern w:val="2"/>
          <w:sz w:val="32"/>
          <w:szCs w:val="32"/>
          <w:lang w:val="en-US" w:eastAsia="zh-CN" w:bidi="ar-SA"/>
        </w:rPr>
      </w:pPr>
      <w:r>
        <w:rPr>
          <w:rFonts w:hint="eastAsia" w:ascii="仿宋_GB2312" w:hAnsi="仿宋_GB2312" w:eastAsia="仿宋_GB2312" w:cs="仿宋_GB2312"/>
          <w:color w:val="000000"/>
          <w:kern w:val="2"/>
          <w:sz w:val="32"/>
          <w:szCs w:val="32"/>
          <w:lang w:val="en-US" w:eastAsia="zh-CN" w:bidi="ar-SA"/>
        </w:rPr>
        <w:t>所有参赛教师均在教育部全国高校教师网络培训中心官方网站“全国高校微课教学比赛”（https://weike.enetedu.com/）平台报名。</w:t>
      </w:r>
    </w:p>
    <w:p w14:paraId="504489B6">
      <w:pPr>
        <w:pStyle w:val="15"/>
        <w:shd w:val="clear" w:color="auto" w:fill="FFFFFF"/>
        <w:spacing w:before="0" w:beforeAutospacing="0" w:after="0" w:afterAutospacing="0" w:line="360" w:lineRule="auto"/>
        <w:ind w:left="13" w:leftChars="6" w:firstLine="656" w:firstLineChars="205"/>
        <w:jc w:val="both"/>
        <w:rPr>
          <w:rFonts w:ascii="黑体" w:hAnsi="黑体" w:eastAsia="黑体" w:cs="黑体"/>
          <w:color w:val="000000"/>
          <w:kern w:val="2"/>
          <w:sz w:val="32"/>
          <w:szCs w:val="32"/>
        </w:rPr>
      </w:pPr>
      <w:r>
        <w:rPr>
          <w:rFonts w:hint="eastAsia" w:ascii="黑体" w:hAnsi="黑体" w:eastAsia="黑体" w:cs="黑体"/>
          <w:color w:val="000000"/>
          <w:kern w:val="2"/>
          <w:sz w:val="32"/>
          <w:szCs w:val="32"/>
        </w:rPr>
        <w:t>四、报名及作品提交</w:t>
      </w:r>
    </w:p>
    <w:p w14:paraId="20A6A4D0">
      <w:pPr>
        <w:pStyle w:val="15"/>
        <w:shd w:val="clear" w:color="auto" w:fill="FFFFFF"/>
        <w:spacing w:before="0" w:beforeAutospacing="0" w:after="0" w:afterAutospacing="0" w:line="360" w:lineRule="auto"/>
        <w:ind w:left="13" w:leftChars="6" w:firstLine="656" w:firstLineChars="205"/>
        <w:jc w:val="both"/>
        <w:rPr>
          <w:rFonts w:hint="eastAsia" w:ascii="仿宋_GB2312" w:hAnsi="仿宋_GB2312" w:eastAsia="仿宋_GB2312" w:cs="仿宋_GB2312"/>
          <w:color w:val="auto"/>
          <w:kern w:val="2"/>
          <w:sz w:val="32"/>
          <w:szCs w:val="32"/>
        </w:rPr>
      </w:pPr>
      <w:r>
        <w:rPr>
          <w:rFonts w:hint="eastAsia" w:ascii="仿宋_GB2312" w:hAnsi="仿宋_GB2312" w:eastAsia="仿宋_GB2312" w:cs="仿宋_GB2312"/>
          <w:color w:val="auto"/>
          <w:kern w:val="2"/>
          <w:sz w:val="32"/>
          <w:szCs w:val="32"/>
          <w:lang w:val="en-US" w:eastAsia="zh-CN"/>
        </w:rPr>
        <w:t xml:space="preserve">1.注册——往届参赛教师不用重新注册，新参赛教师必须注册。登录教育部全国高校教师网络培训中心官方网站“全国高校微课教学比赛”平台，点击“教师注册”按钮， 进入“老师注册”界面，如实填写相关资料，完成注册。 </w:t>
      </w:r>
    </w:p>
    <w:p w14:paraId="2D7F0B5D">
      <w:pPr>
        <w:pStyle w:val="15"/>
        <w:shd w:val="clear" w:color="auto" w:fill="FFFFFF"/>
        <w:spacing w:before="0" w:beforeAutospacing="0" w:after="0" w:afterAutospacing="0" w:line="360" w:lineRule="auto"/>
        <w:ind w:left="13" w:leftChars="6" w:firstLine="656" w:firstLineChars="205"/>
        <w:jc w:val="both"/>
        <w:rPr>
          <w:rFonts w:hint="eastAsia" w:ascii="仿宋_GB2312" w:hAnsi="仿宋_GB2312" w:eastAsia="仿宋_GB2312" w:cs="仿宋_GB2312"/>
          <w:color w:val="auto"/>
          <w:kern w:val="2"/>
          <w:sz w:val="32"/>
          <w:szCs w:val="32"/>
        </w:rPr>
      </w:pPr>
      <w:r>
        <w:rPr>
          <w:rFonts w:hint="eastAsia" w:ascii="仿宋_GB2312" w:hAnsi="仿宋_GB2312" w:eastAsia="仿宋_GB2312" w:cs="仿宋_GB2312"/>
          <w:color w:val="auto"/>
          <w:kern w:val="2"/>
          <w:sz w:val="32"/>
          <w:szCs w:val="32"/>
          <w:lang w:val="en-US" w:eastAsia="zh-CN"/>
        </w:rPr>
        <w:t xml:space="preserve">2.登录——登录教育部全国高校教师网络培训中心官方网站“全国高校微课教学比赛”点击“登录”按钮，选择“教师登录”选项卡，输入用户名和密码，点击“教师个人登录”按钮登录个人中心。 </w:t>
      </w:r>
    </w:p>
    <w:p w14:paraId="07669B63">
      <w:pPr>
        <w:pStyle w:val="15"/>
        <w:shd w:val="clear" w:color="auto" w:fill="FFFFFF"/>
        <w:spacing w:before="0" w:beforeAutospacing="0" w:after="0" w:afterAutospacing="0" w:line="360" w:lineRule="auto"/>
        <w:ind w:left="13" w:leftChars="6" w:firstLine="656" w:firstLineChars="205"/>
        <w:jc w:val="both"/>
        <w:rPr>
          <w:rFonts w:hint="eastAsia" w:ascii="仿宋_GB2312" w:hAnsi="仿宋_GB2312" w:eastAsia="仿宋_GB2312" w:cs="仿宋_GB2312"/>
          <w:color w:val="auto"/>
          <w:kern w:val="2"/>
          <w:sz w:val="32"/>
          <w:szCs w:val="32"/>
        </w:rPr>
      </w:pPr>
      <w:r>
        <w:rPr>
          <w:rFonts w:hint="eastAsia" w:ascii="仿宋_GB2312" w:hAnsi="仿宋_GB2312" w:eastAsia="仿宋_GB2312" w:cs="仿宋_GB2312"/>
          <w:color w:val="auto"/>
          <w:kern w:val="2"/>
          <w:sz w:val="32"/>
          <w:szCs w:val="32"/>
          <w:lang w:val="en-US" w:eastAsia="zh-CN"/>
        </w:rPr>
        <w:t xml:space="preserve">3.报名——选手点击“个人中心”左侧列表“我的作品”选项，点击“提交报名信息”按钮进入比赛报名界面，在“参赛项目”下拉列表项中选择“2024吉林省高等院校应用型教育微课教学比赛”，“参赛方式”集体报名选择“学校选拔”，完善个人资料后按“提交报名信息”按钮完成报名。 </w:t>
      </w:r>
    </w:p>
    <w:p w14:paraId="53AAC596">
      <w:pPr>
        <w:pStyle w:val="15"/>
        <w:shd w:val="clear" w:color="auto" w:fill="FFFFFF"/>
        <w:spacing w:before="0" w:beforeAutospacing="0" w:after="0" w:afterAutospacing="0" w:line="360" w:lineRule="auto"/>
        <w:ind w:left="13" w:leftChars="6" w:firstLine="656" w:firstLineChars="205"/>
        <w:jc w:val="both"/>
        <w:rPr>
          <w:rFonts w:hint="eastAsia" w:ascii="仿宋_GB2312" w:hAnsi="仿宋_GB2312" w:eastAsia="仿宋_GB2312" w:cs="仿宋_GB2312"/>
          <w:color w:val="auto"/>
          <w:kern w:val="2"/>
          <w:sz w:val="32"/>
          <w:szCs w:val="32"/>
        </w:rPr>
      </w:pPr>
      <w:r>
        <w:rPr>
          <w:rFonts w:hint="eastAsia" w:ascii="仿宋_GB2312" w:hAnsi="仿宋_GB2312" w:eastAsia="仿宋_GB2312" w:cs="仿宋_GB2312"/>
          <w:color w:val="auto"/>
          <w:kern w:val="2"/>
          <w:sz w:val="32"/>
          <w:szCs w:val="32"/>
          <w:lang w:val="en-US" w:eastAsia="zh-CN"/>
        </w:rPr>
        <w:t xml:space="preserve">4.提交作品 </w:t>
      </w:r>
    </w:p>
    <w:p w14:paraId="12B34271">
      <w:pPr>
        <w:pStyle w:val="15"/>
        <w:shd w:val="clear" w:color="auto" w:fill="FFFFFF"/>
        <w:spacing w:before="0" w:beforeAutospacing="0" w:after="0" w:afterAutospacing="0" w:line="360" w:lineRule="auto"/>
        <w:ind w:left="13" w:leftChars="6" w:firstLine="656" w:firstLineChars="205"/>
        <w:jc w:val="both"/>
        <w:rPr>
          <w:rFonts w:hint="eastAsia" w:ascii="仿宋_GB2312" w:hAnsi="仿宋_GB2312" w:eastAsia="仿宋_GB2312" w:cs="仿宋_GB2312"/>
          <w:color w:val="auto"/>
          <w:kern w:val="2"/>
          <w:sz w:val="32"/>
          <w:szCs w:val="32"/>
        </w:rPr>
      </w:pPr>
      <w:r>
        <w:rPr>
          <w:rFonts w:hint="eastAsia" w:ascii="仿宋_GB2312" w:hAnsi="仿宋_GB2312" w:eastAsia="仿宋_GB2312" w:cs="仿宋_GB2312"/>
          <w:color w:val="auto"/>
          <w:kern w:val="2"/>
          <w:sz w:val="32"/>
          <w:szCs w:val="32"/>
          <w:lang w:val="en-US" w:eastAsia="zh-CN"/>
        </w:rPr>
        <w:t xml:space="preserve">参赛老师登录后点击“个人中心”左侧列表项中“我的作品”，按要求提交视频介绍、比赛视频、教学课件和教学设计。 </w:t>
      </w:r>
    </w:p>
    <w:p w14:paraId="3D2EA276">
      <w:pPr>
        <w:pStyle w:val="15"/>
        <w:shd w:val="clear" w:color="auto" w:fill="FFFFFF"/>
        <w:spacing w:before="0" w:beforeAutospacing="0" w:after="0" w:afterAutospacing="0" w:line="360" w:lineRule="auto"/>
        <w:ind w:left="13" w:leftChars="6" w:firstLine="656" w:firstLineChars="205"/>
        <w:jc w:val="both"/>
        <w:rPr>
          <w:rFonts w:ascii="黑体" w:hAnsi="黑体" w:eastAsia="黑体" w:cs="黑体"/>
          <w:color w:val="000000"/>
          <w:kern w:val="2"/>
          <w:sz w:val="32"/>
          <w:szCs w:val="32"/>
        </w:rPr>
      </w:pPr>
      <w:r>
        <w:rPr>
          <w:rFonts w:hint="eastAsia" w:ascii="黑体" w:hAnsi="黑体" w:eastAsia="黑体" w:cs="黑体"/>
          <w:color w:val="000000"/>
          <w:kern w:val="2"/>
          <w:sz w:val="32"/>
          <w:szCs w:val="32"/>
        </w:rPr>
        <w:t>五、比赛阶段</w:t>
      </w:r>
    </w:p>
    <w:p w14:paraId="4B8B6731">
      <w:pPr>
        <w:pStyle w:val="15"/>
        <w:shd w:val="clear" w:color="auto" w:fill="FFFFFF"/>
        <w:spacing w:before="0" w:beforeAutospacing="0" w:after="0" w:afterAutospacing="0" w:line="360" w:lineRule="auto"/>
        <w:ind w:left="13" w:leftChars="6" w:firstLine="656" w:firstLineChars="205"/>
        <w:jc w:val="both"/>
        <w:rPr>
          <w:rFonts w:ascii="楷体" w:hAnsi="楷体" w:eastAsia="楷体" w:cs="仿宋_GB2312"/>
          <w:color w:val="000000"/>
          <w:kern w:val="2"/>
          <w:sz w:val="32"/>
          <w:szCs w:val="32"/>
        </w:rPr>
      </w:pPr>
      <w:r>
        <w:rPr>
          <w:rFonts w:hint="eastAsia" w:ascii="楷体" w:hAnsi="楷体" w:eastAsia="楷体" w:cs="仿宋_GB2312"/>
          <w:color w:val="000000"/>
          <w:kern w:val="2"/>
          <w:sz w:val="32"/>
          <w:szCs w:val="32"/>
        </w:rPr>
        <w:t>（一）校赛阶段</w:t>
      </w:r>
    </w:p>
    <w:p w14:paraId="7CFC2624">
      <w:pPr>
        <w:pStyle w:val="15"/>
        <w:shd w:val="clear" w:color="auto" w:fill="FFFFFF"/>
        <w:spacing w:before="0" w:beforeAutospacing="0" w:after="0" w:afterAutospacing="0" w:line="360" w:lineRule="auto"/>
        <w:ind w:left="13" w:leftChars="6" w:firstLine="656" w:firstLineChars="205"/>
        <w:jc w:val="both"/>
        <w:rPr>
          <w:rFonts w:ascii="仿宋_GB2312" w:hAnsi="仿宋_GB2312" w:eastAsia="仿宋_GB2312" w:cs="仿宋_GB2312"/>
          <w:color w:val="000000"/>
          <w:kern w:val="2"/>
          <w:sz w:val="32"/>
          <w:szCs w:val="32"/>
        </w:rPr>
      </w:pPr>
      <w:r>
        <w:rPr>
          <w:rFonts w:hint="eastAsia" w:ascii="仿宋_GB2312" w:hAnsi="仿宋_GB2312" w:eastAsia="仿宋_GB2312" w:cs="仿宋_GB2312"/>
          <w:color w:val="000000"/>
          <w:kern w:val="2"/>
          <w:sz w:val="32"/>
          <w:szCs w:val="32"/>
        </w:rPr>
        <w:t>2024年9月1</w:t>
      </w:r>
      <w:r>
        <w:rPr>
          <w:rFonts w:hint="eastAsia" w:ascii="仿宋_GB2312" w:hAnsi="仿宋_GB2312" w:eastAsia="仿宋_GB2312" w:cs="仿宋_GB2312"/>
          <w:color w:val="000000"/>
          <w:kern w:val="2"/>
          <w:sz w:val="32"/>
          <w:szCs w:val="32"/>
          <w:lang w:val="en-US" w:eastAsia="zh-CN"/>
        </w:rPr>
        <w:t>3</w:t>
      </w:r>
      <w:r>
        <w:rPr>
          <w:rFonts w:hint="eastAsia" w:ascii="仿宋_GB2312" w:hAnsi="仿宋_GB2312" w:eastAsia="仿宋_GB2312" w:cs="仿宋_GB2312"/>
          <w:color w:val="000000"/>
          <w:kern w:val="2"/>
          <w:sz w:val="32"/>
          <w:szCs w:val="32"/>
        </w:rPr>
        <w:t>日至11月</w:t>
      </w:r>
      <w:r>
        <w:rPr>
          <w:rFonts w:hint="eastAsia" w:ascii="仿宋_GB2312" w:hAnsi="仿宋_GB2312" w:eastAsia="仿宋_GB2312" w:cs="仿宋_GB2312"/>
          <w:color w:val="000000"/>
          <w:kern w:val="2"/>
          <w:sz w:val="32"/>
          <w:szCs w:val="32"/>
          <w:lang w:val="en-US" w:eastAsia="zh-CN"/>
        </w:rPr>
        <w:t>10</w:t>
      </w:r>
      <w:r>
        <w:rPr>
          <w:rFonts w:hint="eastAsia" w:ascii="仿宋_GB2312" w:hAnsi="仿宋_GB2312" w:eastAsia="仿宋_GB2312" w:cs="仿宋_GB2312"/>
          <w:color w:val="000000"/>
          <w:kern w:val="2"/>
          <w:sz w:val="32"/>
          <w:szCs w:val="32"/>
        </w:rPr>
        <w:t>日。参赛选手需根据要求在规定时间内将参赛作品上传至全国高校教师网络培训中心官方网站“全国高校微课教学比赛”平台，并确认作品展示正常。学校组织专家对参赛作品进行选拔，确定最终晋级省赛的微课作品。</w:t>
      </w:r>
    </w:p>
    <w:p w14:paraId="520FFB69">
      <w:pPr>
        <w:pStyle w:val="15"/>
        <w:shd w:val="clear" w:color="auto" w:fill="FFFFFF"/>
        <w:spacing w:before="0" w:beforeAutospacing="0" w:after="0" w:afterAutospacing="0" w:line="360" w:lineRule="auto"/>
        <w:ind w:left="13" w:leftChars="6" w:firstLine="656" w:firstLineChars="205"/>
        <w:jc w:val="both"/>
        <w:rPr>
          <w:rFonts w:ascii="楷体" w:hAnsi="楷体" w:eastAsia="楷体" w:cs="仿宋_GB2312"/>
          <w:color w:val="000000"/>
          <w:kern w:val="2"/>
          <w:sz w:val="32"/>
          <w:szCs w:val="32"/>
        </w:rPr>
      </w:pPr>
      <w:r>
        <w:rPr>
          <w:rFonts w:hint="eastAsia" w:ascii="楷体" w:hAnsi="楷体" w:eastAsia="楷体" w:cs="仿宋_GB2312"/>
          <w:color w:val="000000"/>
          <w:kern w:val="2"/>
          <w:sz w:val="32"/>
          <w:szCs w:val="32"/>
        </w:rPr>
        <w:t>（二）省赛阶段</w:t>
      </w:r>
    </w:p>
    <w:p w14:paraId="43564601">
      <w:pPr>
        <w:pStyle w:val="15"/>
        <w:shd w:val="clear" w:color="auto" w:fill="FFFFFF"/>
        <w:spacing w:before="0" w:beforeAutospacing="0" w:after="0" w:afterAutospacing="0" w:line="360" w:lineRule="auto"/>
        <w:ind w:left="13" w:leftChars="6" w:firstLine="656" w:firstLineChars="205"/>
        <w:jc w:val="both"/>
        <w:rPr>
          <w:rFonts w:hint="eastAsia" w:ascii="仿宋_GB2312" w:hAnsi="仿宋_GB2312" w:eastAsia="仿宋_GB2312" w:cs="仿宋_GB2312"/>
          <w:color w:val="000000"/>
          <w:kern w:val="2"/>
          <w:sz w:val="32"/>
          <w:szCs w:val="32"/>
        </w:rPr>
      </w:pPr>
      <w:r>
        <w:rPr>
          <w:rFonts w:hint="eastAsia" w:ascii="仿宋_GB2312" w:hAnsi="仿宋_GB2312" w:eastAsia="仿宋_GB2312" w:cs="仿宋_GB2312"/>
          <w:color w:val="000000"/>
          <w:kern w:val="2"/>
          <w:sz w:val="32"/>
          <w:szCs w:val="32"/>
        </w:rPr>
        <w:t>学校将根据校赛评审结果，按照省赛限额推荐优秀作品。省赛专家评审，并择期召开吉林省优秀作品观摩、点评及颁奖大会。</w:t>
      </w:r>
    </w:p>
    <w:p w14:paraId="4DCF561A">
      <w:pPr>
        <w:pStyle w:val="15"/>
        <w:shd w:val="clear" w:color="auto" w:fill="FFFFFF"/>
        <w:spacing w:before="0" w:beforeAutospacing="0" w:after="0" w:afterAutospacing="0" w:line="360" w:lineRule="auto"/>
        <w:ind w:left="13" w:leftChars="6" w:firstLine="656" w:firstLineChars="205"/>
        <w:jc w:val="both"/>
        <w:rPr>
          <w:rFonts w:ascii="黑体" w:hAnsi="黑体" w:eastAsia="黑体" w:cs="黑体"/>
          <w:color w:val="000000"/>
          <w:kern w:val="2"/>
          <w:sz w:val="32"/>
          <w:szCs w:val="32"/>
        </w:rPr>
      </w:pPr>
      <w:r>
        <w:rPr>
          <w:rFonts w:hint="eastAsia" w:ascii="黑体" w:hAnsi="黑体" w:eastAsia="黑体" w:cs="黑体"/>
          <w:color w:val="000000"/>
          <w:kern w:val="2"/>
          <w:sz w:val="32"/>
          <w:szCs w:val="32"/>
        </w:rPr>
        <w:t>六、奖项设置</w:t>
      </w:r>
    </w:p>
    <w:p w14:paraId="1D739C02">
      <w:pPr>
        <w:pStyle w:val="15"/>
        <w:shd w:val="clear" w:color="auto" w:fill="FFFFFF"/>
        <w:spacing w:before="0" w:beforeAutospacing="0" w:after="0" w:afterAutospacing="0" w:line="360" w:lineRule="auto"/>
        <w:ind w:left="13" w:leftChars="6" w:firstLine="656" w:firstLineChars="205"/>
        <w:jc w:val="both"/>
        <w:rPr>
          <w:rFonts w:ascii="仿宋_GB2312" w:hAnsi="仿宋_GB2312" w:eastAsia="仿宋_GB2312" w:cs="仿宋_GB2312"/>
          <w:color w:val="000000"/>
          <w:kern w:val="2"/>
          <w:sz w:val="32"/>
          <w:szCs w:val="32"/>
        </w:rPr>
      </w:pPr>
      <w:r>
        <w:rPr>
          <w:rFonts w:hint="eastAsia" w:ascii="仿宋_GB2312" w:hAnsi="仿宋_GB2312" w:eastAsia="仿宋_GB2312" w:cs="仿宋_GB2312"/>
          <w:color w:val="000000"/>
          <w:kern w:val="2"/>
          <w:sz w:val="32"/>
          <w:szCs w:val="32"/>
        </w:rPr>
        <w:t>1.个人作品奖：特等奖，一、二、三等奖，不设“优秀作品奖”（每件作品只给第一作者颁奖）。</w:t>
      </w:r>
    </w:p>
    <w:p w14:paraId="114844F4">
      <w:pPr>
        <w:pStyle w:val="15"/>
        <w:shd w:val="clear" w:color="auto" w:fill="FFFFFF"/>
        <w:spacing w:before="0" w:beforeAutospacing="0" w:after="0" w:afterAutospacing="0" w:line="360" w:lineRule="auto"/>
        <w:ind w:left="13" w:leftChars="6" w:firstLine="656" w:firstLineChars="205"/>
        <w:jc w:val="both"/>
        <w:rPr>
          <w:rFonts w:ascii="仿宋_GB2312" w:hAnsi="仿宋_GB2312" w:eastAsia="仿宋_GB2312" w:cs="仿宋_GB2312"/>
          <w:color w:val="000000"/>
          <w:kern w:val="2"/>
          <w:sz w:val="32"/>
          <w:szCs w:val="32"/>
        </w:rPr>
      </w:pPr>
      <w:r>
        <w:rPr>
          <w:rFonts w:hint="eastAsia" w:ascii="仿宋_GB2312" w:hAnsi="仿宋_GB2312" w:eastAsia="仿宋_GB2312" w:cs="仿宋_GB2312"/>
          <w:color w:val="000000"/>
          <w:kern w:val="2"/>
          <w:sz w:val="32"/>
          <w:szCs w:val="32"/>
        </w:rPr>
        <w:t>2.技术制作奖：为技术手段特别奖。需个人申请，填写技术制作奖申请表（附件</w:t>
      </w:r>
      <w:r>
        <w:rPr>
          <w:rFonts w:hint="eastAsia" w:ascii="仿宋_GB2312" w:hAnsi="仿宋_GB2312" w:eastAsia="仿宋_GB2312" w:cs="仿宋_GB2312"/>
          <w:color w:val="000000"/>
          <w:kern w:val="2"/>
          <w:sz w:val="32"/>
          <w:szCs w:val="32"/>
          <w:lang w:val="en-US" w:eastAsia="zh-CN"/>
        </w:rPr>
        <w:t>五</w:t>
      </w:r>
      <w:r>
        <w:rPr>
          <w:rFonts w:hint="eastAsia" w:ascii="仿宋_GB2312" w:hAnsi="仿宋_GB2312" w:eastAsia="仿宋_GB2312" w:cs="仿宋_GB2312"/>
          <w:color w:val="000000"/>
          <w:kern w:val="2"/>
          <w:sz w:val="32"/>
          <w:szCs w:val="32"/>
        </w:rPr>
        <w:t>）。</w:t>
      </w:r>
    </w:p>
    <w:p w14:paraId="34EA2CDB">
      <w:pPr>
        <w:pStyle w:val="15"/>
        <w:shd w:val="clear" w:color="auto" w:fill="FFFFFF"/>
        <w:spacing w:before="0" w:beforeAutospacing="0" w:after="0" w:afterAutospacing="0" w:line="360" w:lineRule="auto"/>
        <w:ind w:left="13" w:leftChars="6" w:firstLine="656" w:firstLineChars="205"/>
        <w:jc w:val="both"/>
        <w:rPr>
          <w:rFonts w:hint="eastAsia" w:ascii="仿宋_GB2312" w:hAnsi="仿宋_GB2312" w:eastAsia="仿宋_GB2312" w:cs="仿宋_GB2312"/>
          <w:color w:val="000000"/>
          <w:kern w:val="2"/>
          <w:sz w:val="32"/>
          <w:szCs w:val="32"/>
          <w:lang w:eastAsia="zh-CN"/>
        </w:rPr>
      </w:pPr>
      <w:r>
        <w:rPr>
          <w:rFonts w:hint="eastAsia" w:ascii="仿宋_GB2312" w:hAnsi="仿宋_GB2312" w:eastAsia="仿宋_GB2312" w:cs="仿宋_GB2312"/>
          <w:color w:val="000000"/>
          <w:kern w:val="2"/>
          <w:sz w:val="32"/>
          <w:szCs w:val="32"/>
        </w:rPr>
        <w:t>3.微课优秀团队奖：面向微课程和网络课程建设团队，设特等奖、一、二、三等奖。在个人参评作品基础上评选该奖项。要求三人以上提交同一课程的个人参赛作品，填写微课优秀团队申请表（附件</w:t>
      </w:r>
      <w:r>
        <w:rPr>
          <w:rFonts w:hint="eastAsia" w:ascii="仿宋_GB2312" w:hAnsi="仿宋_GB2312" w:eastAsia="仿宋_GB2312" w:cs="仿宋_GB2312"/>
          <w:color w:val="000000"/>
          <w:kern w:val="2"/>
          <w:sz w:val="32"/>
          <w:szCs w:val="32"/>
          <w:lang w:eastAsia="zh-CN"/>
        </w:rPr>
        <w:t>三</w:t>
      </w:r>
      <w:r>
        <w:rPr>
          <w:rFonts w:hint="eastAsia" w:ascii="仿宋_GB2312" w:hAnsi="仿宋_GB2312" w:eastAsia="仿宋_GB2312" w:cs="仿宋_GB2312"/>
          <w:color w:val="000000"/>
          <w:kern w:val="2"/>
          <w:sz w:val="32"/>
          <w:szCs w:val="32"/>
        </w:rPr>
        <w:t>）</w:t>
      </w:r>
      <w:r>
        <w:rPr>
          <w:rFonts w:hint="eastAsia" w:ascii="仿宋_GB2312" w:hAnsi="仿宋_GB2312" w:eastAsia="仿宋_GB2312" w:cs="仿宋_GB2312"/>
          <w:color w:val="000000"/>
          <w:kern w:val="2"/>
          <w:sz w:val="32"/>
          <w:szCs w:val="32"/>
          <w:lang w:eastAsia="zh-CN"/>
        </w:rPr>
        <w:t>。</w:t>
      </w:r>
    </w:p>
    <w:p w14:paraId="473A6D1D">
      <w:pPr>
        <w:pStyle w:val="15"/>
        <w:shd w:val="clear" w:color="auto" w:fill="FFFFFF"/>
        <w:spacing w:before="0" w:beforeAutospacing="0" w:after="0" w:afterAutospacing="0" w:line="360" w:lineRule="auto"/>
        <w:ind w:left="13" w:leftChars="6" w:firstLine="656" w:firstLineChars="205"/>
        <w:jc w:val="both"/>
        <w:rPr>
          <w:rFonts w:ascii="黑体" w:hAnsi="黑体" w:eastAsia="黑体" w:cs="黑体"/>
          <w:color w:val="000000"/>
          <w:kern w:val="2"/>
          <w:sz w:val="32"/>
          <w:szCs w:val="32"/>
        </w:rPr>
      </w:pPr>
      <w:r>
        <w:rPr>
          <w:rFonts w:hint="eastAsia" w:ascii="黑体" w:hAnsi="黑体" w:eastAsia="黑体" w:cs="黑体"/>
          <w:color w:val="000000"/>
          <w:kern w:val="2"/>
          <w:sz w:val="32"/>
          <w:szCs w:val="32"/>
        </w:rPr>
        <w:t>七、选题方向</w:t>
      </w:r>
    </w:p>
    <w:p w14:paraId="2DC6B534">
      <w:pPr>
        <w:pStyle w:val="15"/>
        <w:shd w:val="clear" w:color="auto" w:fill="FFFFFF"/>
        <w:spacing w:before="0" w:beforeAutospacing="0" w:after="0" w:afterAutospacing="0" w:line="360" w:lineRule="auto"/>
        <w:ind w:left="13" w:leftChars="6" w:firstLine="656" w:firstLineChars="205"/>
        <w:jc w:val="both"/>
        <w:rPr>
          <w:rFonts w:hint="eastAsia" w:ascii="仿宋_GB2312" w:hAnsi="仿宋_GB2312" w:eastAsia="仿宋_GB2312" w:cs="仿宋_GB2312"/>
          <w:color w:val="000000"/>
          <w:kern w:val="2"/>
          <w:sz w:val="32"/>
          <w:szCs w:val="32"/>
        </w:rPr>
      </w:pPr>
      <w:r>
        <w:rPr>
          <w:rFonts w:hint="eastAsia" w:ascii="仿宋_GB2312" w:hAnsi="仿宋_GB2312" w:eastAsia="仿宋_GB2312" w:cs="仿宋_GB2312"/>
          <w:color w:val="000000"/>
          <w:kern w:val="2"/>
          <w:sz w:val="32"/>
          <w:szCs w:val="32"/>
        </w:rPr>
        <w:t>微课是指通过一个简短、完整的教学过程以音像功能表达某个教学内容的教学形式。教学比赛的目的是为教学创新、教学改革、教学质量提升服务，为促进教育教学现代化服务。参赛教师应根据“2024吉林省高等院校应用型教育微课教学比赛”（附件</w:t>
      </w:r>
      <w:r>
        <w:rPr>
          <w:rFonts w:hint="eastAsia" w:ascii="仿宋_GB2312" w:hAnsi="仿宋_GB2312" w:eastAsia="仿宋_GB2312" w:cs="仿宋_GB2312"/>
          <w:color w:val="000000"/>
          <w:kern w:val="2"/>
          <w:sz w:val="32"/>
          <w:szCs w:val="32"/>
          <w:lang w:val="en-US" w:eastAsia="zh-CN"/>
        </w:rPr>
        <w:t>二</w:t>
      </w:r>
      <w:r>
        <w:rPr>
          <w:rFonts w:hint="eastAsia" w:ascii="仿宋_GB2312" w:hAnsi="仿宋_GB2312" w:eastAsia="仿宋_GB2312" w:cs="仿宋_GB2312"/>
          <w:color w:val="000000"/>
          <w:kern w:val="2"/>
          <w:sz w:val="32"/>
          <w:szCs w:val="32"/>
        </w:rPr>
        <w:t>）的相关要求，选取某门课程中适合微课表达的教学内容设计并制作微课。具体设置两个选题方向：</w:t>
      </w:r>
    </w:p>
    <w:p w14:paraId="7AE1E561">
      <w:pPr>
        <w:pStyle w:val="15"/>
        <w:shd w:val="clear" w:color="auto" w:fill="FFFFFF"/>
        <w:spacing w:before="0" w:beforeAutospacing="0" w:after="0" w:afterAutospacing="0" w:line="360" w:lineRule="auto"/>
        <w:ind w:left="13" w:leftChars="6" w:firstLine="656" w:firstLineChars="205"/>
        <w:jc w:val="both"/>
        <w:rPr>
          <w:rFonts w:hint="eastAsia" w:ascii="楷体_GB2312" w:hAnsi="楷体_GB2312" w:eastAsia="楷体_GB2312" w:cs="楷体_GB2312"/>
          <w:color w:val="000000"/>
          <w:kern w:val="2"/>
          <w:sz w:val="32"/>
          <w:szCs w:val="32"/>
        </w:rPr>
      </w:pPr>
      <w:r>
        <w:rPr>
          <w:rFonts w:hint="eastAsia" w:ascii="楷体_GB2312" w:hAnsi="楷体_GB2312" w:eastAsia="楷体_GB2312" w:cs="楷体_GB2312"/>
          <w:color w:val="000000"/>
          <w:kern w:val="2"/>
          <w:sz w:val="32"/>
          <w:szCs w:val="32"/>
        </w:rPr>
        <w:t>（一）全学科、全专业口径的选题方向</w:t>
      </w:r>
    </w:p>
    <w:p w14:paraId="466247DD">
      <w:pPr>
        <w:pStyle w:val="15"/>
        <w:shd w:val="clear" w:color="auto" w:fill="FFFFFF"/>
        <w:spacing w:before="0" w:beforeAutospacing="0" w:after="0" w:afterAutospacing="0" w:line="360" w:lineRule="auto"/>
        <w:ind w:left="13" w:leftChars="6" w:firstLine="656" w:firstLineChars="205"/>
        <w:jc w:val="both"/>
        <w:rPr>
          <w:rFonts w:hint="eastAsia" w:ascii="仿宋_GB2312" w:hAnsi="仿宋_GB2312" w:eastAsia="仿宋_GB2312" w:cs="仿宋_GB2312"/>
          <w:color w:val="000000"/>
          <w:kern w:val="2"/>
          <w:sz w:val="32"/>
          <w:szCs w:val="32"/>
        </w:rPr>
      </w:pPr>
      <w:r>
        <w:rPr>
          <w:rFonts w:hint="eastAsia" w:ascii="仿宋_GB2312" w:hAnsi="仿宋_GB2312" w:eastAsia="仿宋_GB2312" w:cs="仿宋_GB2312"/>
          <w:color w:val="000000"/>
          <w:kern w:val="2"/>
          <w:sz w:val="32"/>
          <w:szCs w:val="32"/>
        </w:rPr>
        <w:t>我省高校已实施的教学课程均在微课创作的选择范围内，要确立改变微课碎片化状态的意识和计划，由单一的微课制作向微课程的体系建设积累迈进。</w:t>
      </w:r>
    </w:p>
    <w:p w14:paraId="11F22BBF">
      <w:pPr>
        <w:pStyle w:val="15"/>
        <w:shd w:val="clear" w:color="auto" w:fill="FFFFFF"/>
        <w:spacing w:before="0" w:beforeAutospacing="0" w:after="0" w:afterAutospacing="0" w:line="360" w:lineRule="auto"/>
        <w:ind w:left="13" w:leftChars="6" w:firstLine="656" w:firstLineChars="205"/>
        <w:jc w:val="both"/>
        <w:rPr>
          <w:rFonts w:hint="eastAsia" w:ascii="楷体_GB2312" w:hAnsi="楷体_GB2312" w:eastAsia="楷体_GB2312" w:cs="楷体_GB2312"/>
          <w:color w:val="000000"/>
          <w:kern w:val="2"/>
          <w:sz w:val="32"/>
          <w:szCs w:val="32"/>
        </w:rPr>
      </w:pPr>
      <w:r>
        <w:rPr>
          <w:rFonts w:hint="eastAsia" w:ascii="楷体_GB2312" w:hAnsi="楷体_GB2312" w:eastAsia="楷体_GB2312" w:cs="楷体_GB2312"/>
          <w:color w:val="000000"/>
          <w:kern w:val="2"/>
          <w:sz w:val="32"/>
          <w:szCs w:val="32"/>
        </w:rPr>
        <w:t>（二）思政课的选题方向</w:t>
      </w:r>
    </w:p>
    <w:p w14:paraId="1735D9CE">
      <w:pPr>
        <w:pStyle w:val="15"/>
        <w:shd w:val="clear" w:color="auto" w:fill="FFFFFF"/>
        <w:spacing w:before="0" w:beforeAutospacing="0" w:after="0" w:afterAutospacing="0" w:line="360" w:lineRule="auto"/>
        <w:ind w:left="13" w:leftChars="6" w:firstLine="656" w:firstLineChars="205"/>
        <w:jc w:val="both"/>
        <w:rPr>
          <w:rFonts w:hint="eastAsia" w:ascii="仿宋_GB2312" w:hAnsi="仿宋_GB2312" w:eastAsia="仿宋_GB2312" w:cs="仿宋_GB2312"/>
          <w:color w:val="000000"/>
          <w:kern w:val="2"/>
          <w:sz w:val="32"/>
          <w:szCs w:val="32"/>
        </w:rPr>
      </w:pPr>
      <w:r>
        <w:rPr>
          <w:rFonts w:hint="eastAsia" w:ascii="仿宋_GB2312" w:hAnsi="仿宋_GB2312" w:eastAsia="仿宋_GB2312" w:cs="仿宋_GB2312"/>
          <w:color w:val="000000"/>
          <w:kern w:val="2"/>
          <w:sz w:val="32"/>
          <w:szCs w:val="32"/>
        </w:rPr>
        <w:t>鼓励思政课及将思政融入基础课、专业课的微课作品参赛，组委会成立思政课专家组，对思政课作品进行独立评审，努力将思政课的现代化教学程度和水平推向新的台阶。</w:t>
      </w:r>
    </w:p>
    <w:p w14:paraId="2ACF2267">
      <w:pPr>
        <w:pStyle w:val="15"/>
        <w:shd w:val="clear" w:color="auto" w:fill="FFFFFF"/>
        <w:spacing w:before="0" w:beforeAutospacing="0" w:after="0" w:afterAutospacing="0" w:line="360" w:lineRule="auto"/>
        <w:ind w:left="13" w:leftChars="6" w:firstLine="656" w:firstLineChars="205"/>
        <w:jc w:val="both"/>
        <w:rPr>
          <w:rFonts w:ascii="黑体" w:hAnsi="黑体" w:eastAsia="黑体" w:cs="黑体"/>
          <w:color w:val="000000"/>
          <w:kern w:val="2"/>
          <w:sz w:val="32"/>
          <w:szCs w:val="32"/>
        </w:rPr>
      </w:pPr>
      <w:r>
        <w:rPr>
          <w:rFonts w:hint="eastAsia" w:ascii="黑体" w:hAnsi="黑体" w:eastAsia="黑体" w:cs="黑体"/>
          <w:color w:val="000000"/>
          <w:kern w:val="2"/>
          <w:sz w:val="32"/>
          <w:szCs w:val="32"/>
        </w:rPr>
        <w:t>八、比赛要求</w:t>
      </w:r>
    </w:p>
    <w:p w14:paraId="6E0EC1A5">
      <w:pPr>
        <w:pStyle w:val="15"/>
        <w:shd w:val="clear" w:color="auto" w:fill="FFFFFF"/>
        <w:spacing w:before="0" w:beforeAutospacing="0" w:after="0" w:afterAutospacing="0" w:line="360" w:lineRule="auto"/>
        <w:ind w:left="13" w:leftChars="6" w:firstLine="656" w:firstLineChars="205"/>
        <w:jc w:val="both"/>
        <w:rPr>
          <w:rFonts w:hint="eastAsia" w:ascii="仿宋_GB2312" w:hAnsi="仿宋_GB2312" w:eastAsia="仿宋_GB2312" w:cs="仿宋_GB2312"/>
          <w:color w:val="000000"/>
          <w:kern w:val="2"/>
          <w:sz w:val="32"/>
          <w:szCs w:val="32"/>
        </w:rPr>
      </w:pPr>
      <w:r>
        <w:rPr>
          <w:rFonts w:hint="eastAsia" w:ascii="仿宋_GB2312" w:hAnsi="仿宋_GB2312" w:eastAsia="仿宋_GB2312" w:cs="仿宋_GB2312"/>
          <w:color w:val="000000"/>
          <w:kern w:val="2"/>
          <w:sz w:val="32"/>
          <w:szCs w:val="32"/>
        </w:rPr>
        <w:t>鼓励使用各种音像表达方式（如全情节性音像方式，如动画、一线实拍视频、引用视频、Web页面及PPT等表现手段），进行简明易懂、短小精悍、特色鲜明的微课作品创作。每位参赛教师提交参赛作品数量限为1件。</w:t>
      </w:r>
    </w:p>
    <w:p w14:paraId="566A9F79">
      <w:pPr>
        <w:pStyle w:val="15"/>
        <w:shd w:val="clear" w:color="auto" w:fill="FFFFFF"/>
        <w:spacing w:before="0" w:beforeAutospacing="0" w:after="0" w:afterAutospacing="0" w:line="360" w:lineRule="auto"/>
        <w:ind w:left="13" w:leftChars="6" w:firstLine="656" w:firstLineChars="205"/>
        <w:jc w:val="both"/>
        <w:rPr>
          <w:rFonts w:hint="eastAsia" w:ascii="楷体_GB2312" w:hAnsi="楷体_GB2312" w:eastAsia="楷体_GB2312" w:cs="楷体_GB2312"/>
          <w:color w:val="000000"/>
          <w:kern w:val="2"/>
          <w:sz w:val="32"/>
          <w:szCs w:val="32"/>
        </w:rPr>
      </w:pPr>
      <w:r>
        <w:rPr>
          <w:rFonts w:hint="eastAsia" w:ascii="楷体_GB2312" w:hAnsi="楷体_GB2312" w:eastAsia="楷体_GB2312" w:cs="楷体_GB2312"/>
          <w:color w:val="000000"/>
          <w:kern w:val="2"/>
          <w:sz w:val="32"/>
          <w:szCs w:val="32"/>
        </w:rPr>
        <w:t>（一）必须提交的参赛要件</w:t>
      </w:r>
    </w:p>
    <w:p w14:paraId="00AC11C8">
      <w:pPr>
        <w:pStyle w:val="15"/>
        <w:shd w:val="clear" w:color="auto" w:fill="FFFFFF"/>
        <w:spacing w:before="0" w:beforeAutospacing="0" w:after="0" w:afterAutospacing="0" w:line="360" w:lineRule="auto"/>
        <w:ind w:left="13" w:leftChars="6" w:firstLine="656" w:firstLineChars="205"/>
        <w:jc w:val="both"/>
        <w:rPr>
          <w:rFonts w:hint="eastAsia" w:ascii="仿宋_GB2312" w:hAnsi="仿宋_GB2312" w:eastAsia="仿宋_GB2312" w:cs="仿宋_GB2312"/>
          <w:color w:val="000000"/>
          <w:kern w:val="2"/>
          <w:sz w:val="32"/>
          <w:szCs w:val="32"/>
        </w:rPr>
      </w:pPr>
      <w:r>
        <w:rPr>
          <w:rFonts w:hint="eastAsia" w:ascii="仿宋_GB2312" w:hAnsi="仿宋_GB2312" w:eastAsia="仿宋_GB2312" w:cs="仿宋_GB2312"/>
          <w:color w:val="000000"/>
          <w:kern w:val="2"/>
          <w:sz w:val="32"/>
          <w:szCs w:val="32"/>
        </w:rPr>
        <w:t>参赛教师必须在2024年11月</w:t>
      </w:r>
      <w:r>
        <w:rPr>
          <w:rFonts w:hint="eastAsia" w:ascii="仿宋_GB2312" w:hAnsi="仿宋_GB2312" w:eastAsia="仿宋_GB2312" w:cs="仿宋_GB2312"/>
          <w:color w:val="000000"/>
          <w:kern w:val="2"/>
          <w:sz w:val="32"/>
          <w:szCs w:val="32"/>
          <w:lang w:val="en-US" w:eastAsia="zh-CN"/>
        </w:rPr>
        <w:t>10</w:t>
      </w:r>
      <w:r>
        <w:rPr>
          <w:rFonts w:hint="eastAsia" w:ascii="仿宋_GB2312" w:hAnsi="仿宋_GB2312" w:eastAsia="仿宋_GB2312" w:cs="仿宋_GB2312"/>
          <w:color w:val="000000"/>
          <w:kern w:val="2"/>
          <w:sz w:val="32"/>
          <w:szCs w:val="32"/>
        </w:rPr>
        <w:t>日</w:t>
      </w:r>
      <w:r>
        <w:rPr>
          <w:rFonts w:hint="eastAsia" w:ascii="仿宋_GB2312" w:hAnsi="仿宋_GB2312" w:eastAsia="仿宋_GB2312" w:cs="仿宋_GB2312"/>
          <w:color w:val="000000"/>
          <w:kern w:val="2"/>
          <w:sz w:val="32"/>
          <w:szCs w:val="32"/>
          <w:lang w:val="en-US" w:eastAsia="zh-CN"/>
        </w:rPr>
        <w:t>24</w:t>
      </w:r>
      <w:r>
        <w:rPr>
          <w:rFonts w:hint="eastAsia" w:ascii="仿宋_GB2312" w:hAnsi="仿宋_GB2312" w:eastAsia="仿宋_GB2312" w:cs="仿宋_GB2312"/>
          <w:color w:val="000000"/>
          <w:kern w:val="2"/>
          <w:sz w:val="32"/>
          <w:szCs w:val="32"/>
        </w:rPr>
        <w:t>点前提交比赛视频、视频介绍、教学课件和教学设计（登录后见网站个人中心“我的作品”栏目），参赛要件不完整取消参赛资格。</w:t>
      </w:r>
    </w:p>
    <w:p w14:paraId="521DADB8">
      <w:pPr>
        <w:pStyle w:val="15"/>
        <w:shd w:val="clear" w:color="auto" w:fill="FFFFFF"/>
        <w:spacing w:before="0" w:beforeAutospacing="0" w:after="0" w:afterAutospacing="0" w:line="360" w:lineRule="auto"/>
        <w:ind w:left="13" w:leftChars="6" w:firstLine="656" w:firstLineChars="205"/>
        <w:jc w:val="both"/>
        <w:rPr>
          <w:rFonts w:hint="eastAsia" w:ascii="仿宋_GB2312" w:hAnsi="仿宋_GB2312" w:eastAsia="仿宋_GB2312" w:cs="仿宋_GB2312"/>
          <w:color w:val="000000"/>
          <w:kern w:val="2"/>
          <w:sz w:val="32"/>
          <w:szCs w:val="32"/>
        </w:rPr>
      </w:pPr>
      <w:r>
        <w:rPr>
          <w:rFonts w:hint="eastAsia" w:ascii="仿宋_GB2312" w:hAnsi="仿宋_GB2312" w:eastAsia="仿宋_GB2312" w:cs="仿宋_GB2312"/>
          <w:color w:val="000000"/>
          <w:kern w:val="2"/>
          <w:sz w:val="32"/>
          <w:szCs w:val="32"/>
        </w:rPr>
        <w:t>1.提交视频介绍</w:t>
      </w:r>
    </w:p>
    <w:p w14:paraId="448E7AE3">
      <w:pPr>
        <w:pStyle w:val="15"/>
        <w:shd w:val="clear" w:color="auto" w:fill="FFFFFF"/>
        <w:spacing w:before="0" w:beforeAutospacing="0" w:after="0" w:afterAutospacing="0" w:line="360" w:lineRule="auto"/>
        <w:ind w:left="13" w:leftChars="6" w:firstLine="656" w:firstLineChars="205"/>
        <w:jc w:val="both"/>
        <w:rPr>
          <w:rFonts w:hint="eastAsia" w:ascii="仿宋_GB2312" w:hAnsi="仿宋_GB2312" w:eastAsia="仿宋_GB2312" w:cs="仿宋_GB2312"/>
          <w:color w:val="000000"/>
          <w:kern w:val="2"/>
          <w:sz w:val="32"/>
          <w:szCs w:val="32"/>
        </w:rPr>
      </w:pPr>
      <w:r>
        <w:rPr>
          <w:rFonts w:hint="eastAsia" w:ascii="仿宋_GB2312" w:hAnsi="仿宋_GB2312" w:eastAsia="仿宋_GB2312" w:cs="仿宋_GB2312"/>
          <w:color w:val="000000"/>
          <w:kern w:val="2"/>
          <w:sz w:val="32"/>
          <w:szCs w:val="32"/>
        </w:rPr>
        <w:t>简单介绍微课的主要内容和应用情况。参赛作品所属微课程或网络课程在实际教学中的使用情况已列入微课评审标准，请参赛教师在视频介绍中特别注明，并给出可查的课程网址。此外，需注明所有出镜者的姓名和身份，引用资料要注明来源，确认没有侵权，一稿多投、重复申报、作品隐性重复均不予以评审。</w:t>
      </w:r>
    </w:p>
    <w:p w14:paraId="3040CDBE">
      <w:pPr>
        <w:pStyle w:val="15"/>
        <w:shd w:val="clear" w:color="auto" w:fill="FFFFFF"/>
        <w:spacing w:before="0" w:beforeAutospacing="0" w:after="0" w:afterAutospacing="0" w:line="360" w:lineRule="auto"/>
        <w:ind w:left="13" w:leftChars="6" w:firstLine="656" w:firstLineChars="205"/>
        <w:jc w:val="both"/>
        <w:rPr>
          <w:rFonts w:hint="eastAsia" w:ascii="仿宋_GB2312" w:hAnsi="仿宋_GB2312" w:eastAsia="仿宋_GB2312" w:cs="仿宋_GB2312"/>
          <w:color w:val="000000"/>
          <w:kern w:val="2"/>
          <w:sz w:val="32"/>
          <w:szCs w:val="32"/>
        </w:rPr>
      </w:pPr>
      <w:r>
        <w:rPr>
          <w:rFonts w:hint="eastAsia" w:ascii="仿宋_GB2312" w:hAnsi="仿宋_GB2312" w:eastAsia="仿宋_GB2312" w:cs="仿宋_GB2312"/>
          <w:color w:val="000000"/>
          <w:kern w:val="2"/>
          <w:sz w:val="32"/>
          <w:szCs w:val="32"/>
        </w:rPr>
        <w:t>2.上传比赛视频</w:t>
      </w:r>
    </w:p>
    <w:p w14:paraId="112E188A">
      <w:pPr>
        <w:pStyle w:val="15"/>
        <w:shd w:val="clear" w:color="auto" w:fill="FFFFFF"/>
        <w:spacing w:before="0" w:beforeAutospacing="0" w:after="0" w:afterAutospacing="0" w:line="360" w:lineRule="auto"/>
        <w:ind w:left="13" w:leftChars="6" w:firstLine="656" w:firstLineChars="205"/>
        <w:jc w:val="both"/>
        <w:rPr>
          <w:rFonts w:hint="eastAsia" w:ascii="仿宋_GB2312" w:hAnsi="仿宋_GB2312" w:eastAsia="仿宋_GB2312" w:cs="仿宋_GB2312"/>
          <w:color w:val="000000"/>
          <w:kern w:val="2"/>
          <w:sz w:val="32"/>
          <w:szCs w:val="32"/>
        </w:rPr>
      </w:pPr>
      <w:r>
        <w:rPr>
          <w:rFonts w:hint="eastAsia" w:ascii="仿宋_GB2312" w:hAnsi="仿宋_GB2312" w:eastAsia="仿宋_GB2312" w:cs="仿宋_GB2312"/>
          <w:color w:val="000000"/>
          <w:kern w:val="2"/>
          <w:sz w:val="32"/>
          <w:szCs w:val="32"/>
        </w:rPr>
        <w:t>图像清晰稳定、构图合理、声音清楚，能较全面真实反映教学情境。视频片头应显示课程名称、微课标题、作者和单位，主要教学环节有字幕提示。视频格式及上传要求详见全国高校教师网络培训中心网站“活动指南”栏目。微课作品时长在5至10分钟为宜（不超过15分钟）。</w:t>
      </w:r>
    </w:p>
    <w:p w14:paraId="2A57FA6E">
      <w:pPr>
        <w:pStyle w:val="15"/>
        <w:shd w:val="clear" w:color="auto" w:fill="FFFFFF"/>
        <w:spacing w:before="0" w:beforeAutospacing="0" w:after="0" w:afterAutospacing="0" w:line="360" w:lineRule="auto"/>
        <w:ind w:left="13" w:leftChars="6" w:firstLine="656" w:firstLineChars="205"/>
        <w:jc w:val="both"/>
        <w:rPr>
          <w:rFonts w:hint="eastAsia" w:ascii="仿宋_GB2312" w:hAnsi="仿宋_GB2312" w:eastAsia="仿宋_GB2312" w:cs="仿宋_GB2312"/>
          <w:color w:val="000000"/>
          <w:kern w:val="2"/>
          <w:sz w:val="32"/>
          <w:szCs w:val="32"/>
        </w:rPr>
      </w:pPr>
      <w:r>
        <w:rPr>
          <w:rFonts w:hint="eastAsia" w:ascii="仿宋_GB2312" w:hAnsi="仿宋_GB2312" w:eastAsia="仿宋_GB2312" w:cs="仿宋_GB2312"/>
          <w:color w:val="000000"/>
          <w:kern w:val="2"/>
          <w:sz w:val="32"/>
          <w:szCs w:val="32"/>
        </w:rPr>
        <w:t>3.上传教学课件</w:t>
      </w:r>
    </w:p>
    <w:p w14:paraId="7E247C73">
      <w:pPr>
        <w:pStyle w:val="15"/>
        <w:shd w:val="clear" w:color="auto" w:fill="FFFFFF"/>
        <w:spacing w:before="0" w:beforeAutospacing="0" w:after="0" w:afterAutospacing="0" w:line="360" w:lineRule="auto"/>
        <w:ind w:left="13" w:leftChars="6" w:firstLine="656" w:firstLineChars="205"/>
        <w:jc w:val="both"/>
        <w:rPr>
          <w:rFonts w:hint="eastAsia" w:ascii="仿宋_GB2312" w:hAnsi="仿宋_GB2312" w:eastAsia="仿宋_GB2312" w:cs="仿宋_GB2312"/>
          <w:color w:val="000000"/>
          <w:kern w:val="2"/>
          <w:sz w:val="32"/>
          <w:szCs w:val="32"/>
        </w:rPr>
      </w:pPr>
      <w:r>
        <w:rPr>
          <w:rFonts w:hint="eastAsia" w:ascii="仿宋_GB2312" w:hAnsi="仿宋_GB2312" w:eastAsia="仿宋_GB2312" w:cs="仿宋_GB2312"/>
          <w:color w:val="000000"/>
          <w:kern w:val="2"/>
          <w:sz w:val="32"/>
          <w:szCs w:val="32"/>
        </w:rPr>
        <w:t>演示文稿限定为PPT格式。要求围绕教学目标，反映主要教学内容，与教学视频合理搭配，单独提交。</w:t>
      </w:r>
    </w:p>
    <w:p w14:paraId="186D5773">
      <w:pPr>
        <w:pStyle w:val="15"/>
        <w:shd w:val="clear" w:color="auto" w:fill="FFFFFF"/>
        <w:spacing w:before="0" w:beforeAutospacing="0" w:after="0" w:afterAutospacing="0" w:line="360" w:lineRule="auto"/>
        <w:ind w:left="13" w:leftChars="6" w:firstLine="656" w:firstLineChars="205"/>
        <w:jc w:val="both"/>
        <w:rPr>
          <w:rFonts w:hint="eastAsia" w:ascii="仿宋_GB2312" w:hAnsi="仿宋_GB2312" w:eastAsia="仿宋_GB2312" w:cs="仿宋_GB2312"/>
          <w:color w:val="000000"/>
          <w:kern w:val="2"/>
          <w:sz w:val="32"/>
          <w:szCs w:val="32"/>
        </w:rPr>
      </w:pPr>
      <w:r>
        <w:rPr>
          <w:rFonts w:hint="eastAsia" w:ascii="仿宋_GB2312" w:hAnsi="仿宋_GB2312" w:eastAsia="仿宋_GB2312" w:cs="仿宋_GB2312"/>
          <w:color w:val="000000"/>
          <w:kern w:val="2"/>
          <w:sz w:val="32"/>
          <w:szCs w:val="32"/>
        </w:rPr>
        <w:t>4.上传教学设计</w:t>
      </w:r>
    </w:p>
    <w:p w14:paraId="2E3098FB">
      <w:pPr>
        <w:pStyle w:val="15"/>
        <w:shd w:val="clear" w:color="auto" w:fill="FFFFFF"/>
        <w:spacing w:before="0" w:beforeAutospacing="0" w:after="0" w:afterAutospacing="0" w:line="360" w:lineRule="auto"/>
        <w:ind w:left="13" w:leftChars="6" w:firstLine="656" w:firstLineChars="205"/>
        <w:jc w:val="both"/>
        <w:rPr>
          <w:rFonts w:hint="eastAsia" w:ascii="仿宋_GB2312" w:hAnsi="仿宋_GB2312" w:eastAsia="仿宋_GB2312" w:cs="仿宋_GB2312"/>
          <w:color w:val="000000"/>
          <w:kern w:val="2"/>
          <w:sz w:val="32"/>
          <w:szCs w:val="32"/>
        </w:rPr>
      </w:pPr>
      <w:r>
        <w:rPr>
          <w:rFonts w:hint="eastAsia" w:ascii="仿宋_GB2312" w:hAnsi="仿宋_GB2312" w:eastAsia="仿宋_GB2312" w:cs="仿宋_GB2312"/>
          <w:color w:val="000000"/>
          <w:kern w:val="2"/>
          <w:sz w:val="32"/>
          <w:szCs w:val="32"/>
        </w:rPr>
        <w:t>教学设计应反映教师教学思想、课程设计思路和教学特色，包括教学背景、教学目标、教学方法和教学总结等方面内容，并注明微课内容所属大类、专业、课程名称、知识点（技能点）名称及适用对象等信息。文件格式为Word。</w:t>
      </w:r>
    </w:p>
    <w:p w14:paraId="6E2FDC13">
      <w:pPr>
        <w:pStyle w:val="15"/>
        <w:shd w:val="clear" w:color="auto" w:fill="FFFFFF"/>
        <w:spacing w:before="0" w:beforeAutospacing="0" w:after="0" w:afterAutospacing="0" w:line="360" w:lineRule="auto"/>
        <w:ind w:left="13" w:leftChars="6" w:firstLine="656" w:firstLineChars="205"/>
        <w:jc w:val="both"/>
        <w:rPr>
          <w:rFonts w:hint="eastAsia" w:ascii="楷体_GB2312" w:hAnsi="楷体_GB2312" w:eastAsia="楷体_GB2312" w:cs="楷体_GB2312"/>
          <w:color w:val="000000"/>
          <w:kern w:val="2"/>
          <w:sz w:val="32"/>
          <w:szCs w:val="32"/>
        </w:rPr>
      </w:pPr>
      <w:r>
        <w:rPr>
          <w:rFonts w:hint="eastAsia" w:ascii="楷体_GB2312" w:hAnsi="楷体_GB2312" w:eastAsia="楷体_GB2312" w:cs="楷体_GB2312"/>
          <w:color w:val="000000"/>
          <w:kern w:val="2"/>
          <w:sz w:val="32"/>
          <w:szCs w:val="32"/>
        </w:rPr>
        <w:t>（二）自愿提交的辅助教学资料</w:t>
      </w:r>
    </w:p>
    <w:p w14:paraId="63B19A8A">
      <w:pPr>
        <w:pStyle w:val="15"/>
        <w:shd w:val="clear" w:color="auto" w:fill="FFFFFF"/>
        <w:spacing w:before="0" w:beforeAutospacing="0" w:after="0" w:afterAutospacing="0" w:line="360" w:lineRule="auto"/>
        <w:ind w:left="13" w:leftChars="6" w:firstLine="656" w:firstLineChars="205"/>
        <w:jc w:val="both"/>
        <w:rPr>
          <w:rFonts w:ascii="仿宋_GB2312" w:hAnsi="仿宋_GB2312" w:eastAsia="仿宋_GB2312" w:cs="仿宋_GB2312"/>
          <w:color w:val="000000"/>
          <w:kern w:val="2"/>
          <w:sz w:val="32"/>
          <w:szCs w:val="32"/>
        </w:rPr>
      </w:pPr>
      <w:r>
        <w:rPr>
          <w:rFonts w:hint="eastAsia" w:ascii="仿宋_GB2312" w:hAnsi="仿宋_GB2312" w:eastAsia="仿宋_GB2312" w:cs="仿宋_GB2312"/>
          <w:color w:val="000000"/>
          <w:kern w:val="2"/>
          <w:sz w:val="32"/>
          <w:szCs w:val="32"/>
        </w:rPr>
        <w:t>参赛教师也可以提交与微课配套使用的辅助教学资料，如视频、动画、图片、练习测试、教学评价等，可以单独文件夹形式上传，格式符合网站上传要求。</w:t>
      </w:r>
    </w:p>
    <w:p w14:paraId="74CD016A">
      <w:pPr>
        <w:pStyle w:val="15"/>
        <w:shd w:val="clear" w:color="auto" w:fill="FFFFFF"/>
        <w:spacing w:before="0" w:beforeAutospacing="0" w:after="0" w:afterAutospacing="0" w:line="360" w:lineRule="auto"/>
        <w:ind w:left="13" w:leftChars="6" w:firstLine="656" w:firstLineChars="205"/>
        <w:jc w:val="both"/>
        <w:rPr>
          <w:rFonts w:ascii="黑体" w:hAnsi="黑体" w:eastAsia="黑体" w:cs="黑体"/>
          <w:color w:val="000000"/>
          <w:kern w:val="2"/>
          <w:sz w:val="32"/>
          <w:szCs w:val="32"/>
        </w:rPr>
      </w:pPr>
      <w:r>
        <w:rPr>
          <w:rFonts w:ascii="黑体" w:hAnsi="黑体" w:eastAsia="黑体" w:cs="黑体"/>
          <w:color w:val="000000"/>
          <w:kern w:val="2"/>
          <w:sz w:val="32"/>
          <w:szCs w:val="32"/>
        </w:rPr>
        <w:t>九</w:t>
      </w:r>
      <w:r>
        <w:rPr>
          <w:rFonts w:hint="eastAsia" w:ascii="黑体" w:hAnsi="黑体" w:eastAsia="黑体" w:cs="黑体"/>
          <w:color w:val="000000"/>
          <w:kern w:val="2"/>
          <w:sz w:val="32"/>
          <w:szCs w:val="32"/>
        </w:rPr>
        <w:t>、其他事宜</w:t>
      </w:r>
    </w:p>
    <w:p w14:paraId="72548719">
      <w:pPr>
        <w:pStyle w:val="15"/>
        <w:shd w:val="clear" w:color="auto" w:fill="FFFFFF"/>
        <w:spacing w:before="0" w:beforeAutospacing="0" w:after="0" w:afterAutospacing="0" w:line="360" w:lineRule="auto"/>
        <w:ind w:left="13" w:leftChars="6" w:firstLine="656" w:firstLineChars="205"/>
        <w:jc w:val="both"/>
        <w:rPr>
          <w:rFonts w:hint="eastAsia" w:ascii="仿宋_GB2312" w:hAnsi="仿宋_GB2312" w:eastAsia="仿宋_GB2312" w:cs="仿宋_GB2312"/>
          <w:color w:val="000000"/>
          <w:kern w:val="2"/>
          <w:sz w:val="32"/>
          <w:szCs w:val="32"/>
        </w:rPr>
      </w:pPr>
      <w:r>
        <w:rPr>
          <w:rFonts w:hint="eastAsia" w:ascii="仿宋_GB2312" w:hAnsi="仿宋_GB2312" w:eastAsia="仿宋_GB2312" w:cs="仿宋_GB2312"/>
          <w:color w:val="000000"/>
          <w:kern w:val="2"/>
          <w:sz w:val="32"/>
          <w:szCs w:val="32"/>
          <w:lang w:val="en-US" w:eastAsia="zh-CN"/>
        </w:rPr>
        <w:t>1</w:t>
      </w:r>
      <w:r>
        <w:rPr>
          <w:rFonts w:hint="eastAsia" w:ascii="仿宋_GB2312" w:hAnsi="仿宋_GB2312" w:eastAsia="仿宋_GB2312" w:cs="仿宋_GB2312"/>
          <w:color w:val="000000"/>
          <w:kern w:val="2"/>
          <w:sz w:val="32"/>
          <w:szCs w:val="32"/>
        </w:rPr>
        <w:t>.一稿多投、重复申报、作品隐性重复，均不予以评审。</w:t>
      </w:r>
    </w:p>
    <w:p w14:paraId="2B38C548">
      <w:pPr>
        <w:pStyle w:val="15"/>
        <w:shd w:val="clear" w:color="auto" w:fill="FFFFFF"/>
        <w:spacing w:before="0" w:beforeAutospacing="0" w:after="0" w:afterAutospacing="0" w:line="360" w:lineRule="auto"/>
        <w:ind w:left="13" w:leftChars="6" w:firstLine="656" w:firstLineChars="205"/>
        <w:jc w:val="both"/>
        <w:rPr>
          <w:rFonts w:hint="eastAsia" w:ascii="仿宋_GB2312" w:hAnsi="仿宋_GB2312" w:eastAsia="仿宋_GB2312" w:cs="仿宋_GB2312"/>
          <w:color w:val="000000"/>
          <w:kern w:val="2"/>
          <w:sz w:val="32"/>
          <w:szCs w:val="32"/>
        </w:rPr>
      </w:pPr>
      <w:r>
        <w:rPr>
          <w:rFonts w:hint="eastAsia" w:ascii="仿宋_GB2312" w:hAnsi="仿宋_GB2312" w:eastAsia="仿宋_GB2312" w:cs="仿宋_GB2312"/>
          <w:color w:val="000000"/>
          <w:kern w:val="2"/>
          <w:sz w:val="32"/>
          <w:szCs w:val="32"/>
          <w:lang w:val="en-US" w:eastAsia="zh-CN"/>
        </w:rPr>
        <w:t>2</w:t>
      </w:r>
      <w:r>
        <w:rPr>
          <w:rFonts w:hint="eastAsia" w:ascii="仿宋_GB2312" w:hAnsi="仿宋_GB2312" w:eastAsia="仿宋_GB2312" w:cs="仿宋_GB2312"/>
          <w:color w:val="000000"/>
          <w:kern w:val="2"/>
          <w:sz w:val="32"/>
          <w:szCs w:val="32"/>
        </w:rPr>
        <w:t>.参赛者提交作品时，需在线签署有关协议。所有参赛作品向社会免费开放，主办方授权相关单位享有专属出版权，出版后，原创者有署名权及获得报酬权。</w:t>
      </w:r>
    </w:p>
    <w:p w14:paraId="19ABF524">
      <w:pPr>
        <w:pStyle w:val="15"/>
        <w:shd w:val="clear" w:color="auto" w:fill="FFFFFF"/>
        <w:spacing w:before="0" w:beforeAutospacing="0" w:after="0" w:afterAutospacing="0" w:line="360" w:lineRule="auto"/>
        <w:ind w:left="13" w:leftChars="6" w:firstLine="656" w:firstLineChars="205"/>
        <w:jc w:val="both"/>
        <w:rPr>
          <w:rFonts w:hint="eastAsia" w:ascii="仿宋_GB2312" w:hAnsi="仿宋_GB2312" w:eastAsia="仿宋_GB2312" w:cs="仿宋_GB2312"/>
          <w:color w:val="000000"/>
          <w:kern w:val="2"/>
          <w:sz w:val="32"/>
          <w:szCs w:val="32"/>
        </w:rPr>
      </w:pPr>
      <w:r>
        <w:rPr>
          <w:rFonts w:hint="eastAsia" w:ascii="仿宋_GB2312" w:hAnsi="仿宋_GB2312" w:eastAsia="仿宋_GB2312" w:cs="仿宋_GB2312"/>
          <w:color w:val="000000"/>
          <w:kern w:val="2"/>
          <w:sz w:val="32"/>
          <w:szCs w:val="32"/>
          <w:lang w:val="en-US" w:eastAsia="zh-CN"/>
        </w:rPr>
        <w:t>3</w:t>
      </w:r>
      <w:r>
        <w:rPr>
          <w:rFonts w:hint="eastAsia" w:ascii="仿宋_GB2312" w:hAnsi="仿宋_GB2312" w:eastAsia="仿宋_GB2312" w:cs="仿宋_GB2312"/>
          <w:color w:val="000000"/>
          <w:kern w:val="2"/>
          <w:sz w:val="32"/>
          <w:szCs w:val="32"/>
        </w:rPr>
        <w:t>.参赛作品需为本人原创。抄袭他人作品、侵害他人著作权或有任何不良信息、非正确政治取向内容的一律取消参赛资格，所造成一切不良后果均由参赛者本人承担。</w:t>
      </w:r>
    </w:p>
    <w:p w14:paraId="27E7CB80">
      <w:pPr>
        <w:pStyle w:val="15"/>
        <w:shd w:val="clear" w:color="auto" w:fill="FFFFFF"/>
        <w:spacing w:before="0" w:beforeAutospacing="0" w:after="0" w:afterAutospacing="0" w:line="360" w:lineRule="auto"/>
        <w:ind w:left="13" w:leftChars="6" w:firstLine="656" w:firstLineChars="205"/>
        <w:jc w:val="both"/>
        <w:rPr>
          <w:rFonts w:hint="eastAsia" w:ascii="仿宋_GB2312" w:hAnsi="仿宋_GB2312" w:eastAsia="仿宋_GB2312" w:cs="仿宋_GB2312"/>
          <w:color w:val="000000"/>
          <w:kern w:val="2"/>
          <w:sz w:val="32"/>
          <w:szCs w:val="32"/>
        </w:rPr>
      </w:pPr>
      <w:r>
        <w:rPr>
          <w:rFonts w:hint="eastAsia" w:ascii="仿宋_GB2312" w:hAnsi="仿宋_GB2312" w:eastAsia="仿宋_GB2312" w:cs="仿宋_GB2312"/>
          <w:color w:val="000000"/>
          <w:kern w:val="2"/>
          <w:sz w:val="32"/>
          <w:szCs w:val="32"/>
          <w:lang w:val="en-US" w:eastAsia="zh-CN"/>
        </w:rPr>
        <w:t>4</w:t>
      </w:r>
      <w:r>
        <w:rPr>
          <w:rFonts w:hint="eastAsia" w:ascii="仿宋_GB2312" w:hAnsi="仿宋_GB2312" w:eastAsia="仿宋_GB2312" w:cs="仿宋_GB2312"/>
          <w:color w:val="000000"/>
          <w:kern w:val="2"/>
          <w:sz w:val="32"/>
          <w:szCs w:val="32"/>
        </w:rPr>
        <w:t>.比赛全过程公开透明。参赛作品通过审核后，可以在教育部全国高校教师网络培训中心官方网站“全国高校微课教学比赛”平台查找、观看和评价作品。</w:t>
      </w:r>
    </w:p>
    <w:p w14:paraId="583B9CC9">
      <w:pPr>
        <w:pStyle w:val="15"/>
        <w:shd w:val="clear" w:color="auto" w:fill="FFFFFF"/>
        <w:spacing w:before="0" w:beforeAutospacing="0" w:after="0" w:afterAutospacing="0" w:line="360" w:lineRule="auto"/>
        <w:ind w:left="13" w:leftChars="6" w:firstLine="656" w:firstLineChars="205"/>
        <w:jc w:val="both"/>
        <w:rPr>
          <w:rFonts w:ascii="黑体" w:hAnsi="黑体" w:eastAsia="黑体" w:cs="黑体"/>
          <w:sz w:val="32"/>
          <w:szCs w:val="32"/>
        </w:rPr>
      </w:pPr>
      <w:r>
        <w:rPr>
          <w:rFonts w:hint="eastAsia" w:ascii="黑体" w:hAnsi="黑体" w:eastAsia="黑体" w:cs="黑体"/>
          <w:sz w:val="32"/>
          <w:szCs w:val="32"/>
        </w:rPr>
        <w:t>十、提交材料及联系方式</w:t>
      </w:r>
    </w:p>
    <w:p w14:paraId="5CAA1C61">
      <w:pPr>
        <w:pStyle w:val="15"/>
        <w:shd w:val="clear" w:color="auto" w:fill="FFFFFF"/>
        <w:spacing w:before="0" w:beforeAutospacing="0" w:after="0" w:afterAutospacing="0" w:line="360" w:lineRule="auto"/>
        <w:ind w:left="13" w:leftChars="6" w:firstLine="656" w:firstLineChars="205"/>
        <w:jc w:val="both"/>
        <w:rPr>
          <w:rFonts w:hint="eastAsia" w:ascii="仿宋_GB2312" w:hAnsi="仿宋_GB2312" w:eastAsia="仿宋_GB2312" w:cs="仿宋_GB2312"/>
          <w:color w:val="000000"/>
          <w:kern w:val="2"/>
          <w:sz w:val="32"/>
          <w:szCs w:val="32"/>
        </w:rPr>
      </w:pPr>
      <w:r>
        <w:rPr>
          <w:rFonts w:hint="eastAsia" w:ascii="仿宋_GB2312" w:hAnsi="仿宋_GB2312" w:eastAsia="仿宋_GB2312" w:cs="仿宋_GB2312"/>
          <w:color w:val="000000"/>
          <w:kern w:val="2"/>
          <w:sz w:val="32"/>
          <w:szCs w:val="32"/>
        </w:rPr>
        <w:t>请各教学单位于</w:t>
      </w:r>
      <w:r>
        <w:rPr>
          <w:rFonts w:hint="eastAsia" w:ascii="仿宋_GB2312" w:hAnsi="仿宋_GB2312" w:eastAsia="仿宋_GB2312" w:cs="仿宋_GB2312"/>
          <w:color w:val="000000"/>
          <w:kern w:val="2"/>
          <w:sz w:val="32"/>
          <w:szCs w:val="32"/>
          <w:lang w:val="en-US" w:eastAsia="zh-CN"/>
        </w:rPr>
        <w:t>9</w:t>
      </w:r>
      <w:r>
        <w:rPr>
          <w:rFonts w:hint="eastAsia" w:ascii="仿宋_GB2312" w:hAnsi="仿宋_GB2312" w:eastAsia="仿宋_GB2312" w:cs="仿宋_GB2312"/>
          <w:color w:val="000000"/>
          <w:kern w:val="2"/>
          <w:sz w:val="32"/>
          <w:szCs w:val="32"/>
        </w:rPr>
        <w:t>月</w:t>
      </w:r>
      <w:r>
        <w:rPr>
          <w:rFonts w:hint="eastAsia" w:ascii="仿宋_GB2312" w:hAnsi="仿宋_GB2312" w:eastAsia="仿宋_GB2312" w:cs="仿宋_GB2312"/>
          <w:color w:val="000000"/>
          <w:kern w:val="2"/>
          <w:sz w:val="32"/>
          <w:szCs w:val="32"/>
          <w:lang w:val="en-US" w:eastAsia="zh-CN"/>
        </w:rPr>
        <w:t>20</w:t>
      </w:r>
      <w:r>
        <w:rPr>
          <w:rFonts w:hint="eastAsia" w:ascii="仿宋_GB2312" w:hAnsi="仿宋_GB2312" w:eastAsia="仿宋_GB2312" w:cs="仿宋_GB2312"/>
          <w:color w:val="000000"/>
          <w:kern w:val="2"/>
          <w:sz w:val="32"/>
          <w:szCs w:val="32"/>
        </w:rPr>
        <w:t>日</w:t>
      </w:r>
      <w:r>
        <w:rPr>
          <w:rFonts w:hint="eastAsia" w:ascii="仿宋_GB2312" w:hAnsi="仿宋_GB2312" w:eastAsia="仿宋_GB2312" w:cs="仿宋_GB2312"/>
          <w:color w:val="000000"/>
          <w:kern w:val="2"/>
          <w:sz w:val="32"/>
          <w:szCs w:val="32"/>
        </w:rPr>
        <w:t>前提交《吉林师范大学博达学院202</w:t>
      </w:r>
      <w:r>
        <w:rPr>
          <w:rFonts w:hint="eastAsia" w:ascii="仿宋_GB2312" w:hAnsi="仿宋_GB2312" w:eastAsia="仿宋_GB2312" w:cs="仿宋_GB2312"/>
          <w:color w:val="000000"/>
          <w:kern w:val="2"/>
          <w:sz w:val="32"/>
          <w:szCs w:val="32"/>
          <w:lang w:val="en-US" w:eastAsia="zh-CN"/>
        </w:rPr>
        <w:t>4</w:t>
      </w:r>
      <w:r>
        <w:rPr>
          <w:rFonts w:hint="eastAsia" w:ascii="仿宋_GB2312" w:hAnsi="仿宋_GB2312" w:eastAsia="仿宋_GB2312" w:cs="仿宋_GB2312"/>
          <w:color w:val="000000"/>
          <w:kern w:val="2"/>
          <w:sz w:val="32"/>
          <w:szCs w:val="32"/>
        </w:rPr>
        <w:t>年度吉林省微课教学比赛报名表》</w:t>
      </w:r>
      <w:r>
        <w:rPr>
          <w:rFonts w:hint="eastAsia" w:ascii="仿宋_GB2312" w:hAnsi="仿宋_GB2312" w:eastAsia="仿宋_GB2312" w:cs="仿宋_GB2312"/>
          <w:color w:val="000000"/>
          <w:kern w:val="2"/>
          <w:sz w:val="32"/>
          <w:szCs w:val="32"/>
          <w:lang w:eastAsia="zh-CN"/>
        </w:rPr>
        <w:t>（附件一</w:t>
      </w:r>
      <w:bookmarkStart w:id="0" w:name="_GoBack"/>
      <w:bookmarkEnd w:id="0"/>
      <w:r>
        <w:rPr>
          <w:rFonts w:hint="eastAsia" w:ascii="仿宋_GB2312" w:hAnsi="仿宋_GB2312" w:eastAsia="仿宋_GB2312" w:cs="仿宋_GB2312"/>
          <w:color w:val="000000"/>
          <w:kern w:val="2"/>
          <w:sz w:val="32"/>
          <w:szCs w:val="32"/>
          <w:lang w:eastAsia="zh-CN"/>
        </w:rPr>
        <w:t>）</w:t>
      </w:r>
      <w:r>
        <w:rPr>
          <w:rFonts w:hint="eastAsia" w:ascii="仿宋_GB2312" w:hAnsi="仿宋_GB2312" w:eastAsia="仿宋_GB2312" w:cs="仿宋_GB2312"/>
          <w:color w:val="000000"/>
          <w:kern w:val="2"/>
          <w:sz w:val="32"/>
          <w:szCs w:val="32"/>
        </w:rPr>
        <w:t>，电子版发送至邮箱：</w:t>
      </w:r>
      <w:r>
        <w:fldChar w:fldCharType="begin"/>
      </w:r>
      <w:r>
        <w:instrText xml:space="preserve"> HYPERLINK "mailto:316723612@qq.com" </w:instrText>
      </w:r>
      <w:r>
        <w:fldChar w:fldCharType="separate"/>
      </w:r>
      <w:r>
        <w:rPr>
          <w:rStyle w:val="10"/>
          <w:rFonts w:hint="eastAsia" w:ascii="仿宋_GB2312" w:hAnsi="仿宋_GB2312" w:eastAsia="仿宋_GB2312" w:cs="仿宋_GB2312"/>
          <w:kern w:val="2"/>
          <w:sz w:val="32"/>
          <w:szCs w:val="32"/>
        </w:rPr>
        <w:t>316723612@qq.com</w:t>
      </w:r>
      <w:r>
        <w:rPr>
          <w:rStyle w:val="10"/>
          <w:rFonts w:hint="eastAsia" w:ascii="仿宋_GB2312" w:hAnsi="仿宋_GB2312" w:eastAsia="仿宋_GB2312" w:cs="仿宋_GB2312"/>
          <w:kern w:val="2"/>
          <w:sz w:val="32"/>
          <w:szCs w:val="32"/>
        </w:rPr>
        <w:fldChar w:fldCharType="end"/>
      </w:r>
      <w:r>
        <w:rPr>
          <w:rFonts w:hint="eastAsia" w:ascii="仿宋_GB2312" w:hAnsi="仿宋_GB2312" w:eastAsia="仿宋_GB2312" w:cs="仿宋_GB2312"/>
          <w:color w:val="000000"/>
          <w:kern w:val="2"/>
          <w:sz w:val="32"/>
          <w:szCs w:val="32"/>
        </w:rPr>
        <w:t>。</w:t>
      </w:r>
    </w:p>
    <w:p w14:paraId="48F3AD7E">
      <w:pPr>
        <w:pStyle w:val="15"/>
        <w:shd w:val="clear" w:color="auto" w:fill="FFFFFF"/>
        <w:spacing w:before="0" w:beforeAutospacing="0" w:after="0" w:afterAutospacing="0" w:line="360" w:lineRule="auto"/>
        <w:ind w:left="13" w:leftChars="6" w:firstLine="656" w:firstLineChars="205"/>
        <w:jc w:val="both"/>
        <w:rPr>
          <w:rFonts w:ascii="仿宋_GB2312" w:hAnsi="仿宋_GB2312" w:eastAsia="仿宋_GB2312" w:cs="仿宋_GB2312"/>
          <w:color w:val="000000"/>
          <w:kern w:val="2"/>
          <w:sz w:val="32"/>
          <w:szCs w:val="32"/>
        </w:rPr>
      </w:pPr>
      <w:r>
        <w:rPr>
          <w:rFonts w:hint="eastAsia" w:ascii="仿宋_GB2312" w:hAnsi="仿宋_GB2312" w:eastAsia="仿宋_GB2312" w:cs="仿宋_GB2312"/>
          <w:color w:val="000000"/>
          <w:kern w:val="2"/>
          <w:sz w:val="32"/>
          <w:szCs w:val="32"/>
        </w:rPr>
        <w:t>工作联系人：张雪，陈欣        电话：6091099</w:t>
      </w:r>
    </w:p>
    <w:p w14:paraId="4A0F705C">
      <w:pPr>
        <w:pStyle w:val="15"/>
        <w:shd w:val="clear" w:color="auto" w:fill="FFFFFF"/>
        <w:spacing w:before="0" w:beforeAutospacing="0" w:after="0" w:afterAutospacing="0" w:line="360" w:lineRule="auto"/>
        <w:jc w:val="both"/>
        <w:rPr>
          <w:rFonts w:ascii="仿宋_GB2312" w:hAnsi="仿宋_GB2312" w:eastAsia="仿宋_GB2312" w:cs="仿宋_GB2312"/>
          <w:color w:val="000000"/>
          <w:kern w:val="2"/>
          <w:sz w:val="32"/>
          <w:szCs w:val="32"/>
        </w:rPr>
      </w:pPr>
    </w:p>
    <w:p w14:paraId="085F6B7D">
      <w:pPr>
        <w:pStyle w:val="15"/>
        <w:shd w:val="clear" w:color="auto" w:fill="FFFFFF"/>
        <w:spacing w:before="0" w:beforeAutospacing="0" w:after="0" w:afterAutospacing="0" w:line="360" w:lineRule="auto"/>
        <w:jc w:val="both"/>
        <w:rPr>
          <w:rFonts w:ascii="仿宋_GB2312" w:hAnsi="仿宋_GB2312" w:eastAsia="仿宋_GB2312" w:cs="仿宋_GB2312"/>
          <w:color w:val="000000"/>
          <w:kern w:val="2"/>
          <w:sz w:val="32"/>
          <w:szCs w:val="32"/>
        </w:rPr>
      </w:pPr>
    </w:p>
    <w:p w14:paraId="460EC3AC">
      <w:pPr>
        <w:spacing w:line="360" w:lineRule="auto"/>
        <w:rPr>
          <w:rStyle w:val="12"/>
          <w:rFonts w:ascii="仿宋_GB2312" w:hAnsi="仿宋_GB2312" w:eastAsia="仿宋_GB2312" w:cs="仿宋_GB2312"/>
          <w:sz w:val="32"/>
          <w:szCs w:val="32"/>
        </w:rPr>
      </w:pPr>
    </w:p>
    <w:p w14:paraId="0EF68E0F">
      <w:pPr>
        <w:spacing w:line="360" w:lineRule="auto"/>
        <w:ind w:right="640"/>
        <w:jc w:val="right"/>
        <w:rPr>
          <w:rStyle w:val="12"/>
          <w:rFonts w:ascii="仿宋_GB2312" w:hAnsi="仿宋_GB2312" w:eastAsia="仿宋_GB2312" w:cs="仿宋_GB2312"/>
          <w:bCs/>
          <w:sz w:val="32"/>
          <w:szCs w:val="32"/>
        </w:rPr>
      </w:pPr>
      <w:r>
        <w:rPr>
          <w:rStyle w:val="12"/>
          <w:rFonts w:hint="eastAsia" w:ascii="仿宋_GB2312" w:hAnsi="仿宋_GB2312" w:eastAsia="仿宋_GB2312" w:cs="仿宋_GB2312"/>
          <w:bCs/>
          <w:sz w:val="32"/>
          <w:szCs w:val="32"/>
        </w:rPr>
        <w:t>教务处</w:t>
      </w:r>
    </w:p>
    <w:p w14:paraId="35C226A2">
      <w:pPr>
        <w:spacing w:line="360" w:lineRule="auto"/>
        <w:jc w:val="right"/>
        <w:rPr>
          <w:rStyle w:val="12"/>
          <w:rFonts w:ascii="仿宋_GB2312" w:hAnsi="仿宋_GB2312" w:eastAsia="仿宋_GB2312" w:cs="仿宋_GB2312"/>
          <w:bCs/>
          <w:sz w:val="32"/>
          <w:szCs w:val="32"/>
        </w:rPr>
      </w:pPr>
      <w:r>
        <w:rPr>
          <w:rStyle w:val="12"/>
          <w:rFonts w:hint="eastAsia" w:ascii="仿宋_GB2312" w:hAnsi="仿宋_GB2312" w:eastAsia="仿宋_GB2312" w:cs="仿宋_GB2312"/>
          <w:bCs/>
          <w:sz w:val="32"/>
          <w:szCs w:val="32"/>
        </w:rPr>
        <w:t>202</w:t>
      </w:r>
      <w:r>
        <w:rPr>
          <w:rStyle w:val="12"/>
          <w:rFonts w:hint="eastAsia" w:ascii="仿宋_GB2312" w:hAnsi="仿宋_GB2312" w:eastAsia="仿宋_GB2312" w:cs="仿宋_GB2312"/>
          <w:bCs/>
          <w:sz w:val="32"/>
          <w:szCs w:val="32"/>
          <w:lang w:val="en-US" w:eastAsia="zh-CN"/>
        </w:rPr>
        <w:t>4</w:t>
      </w:r>
      <w:r>
        <w:rPr>
          <w:rStyle w:val="12"/>
          <w:rFonts w:hint="eastAsia" w:ascii="仿宋_GB2312" w:hAnsi="仿宋_GB2312" w:eastAsia="仿宋_GB2312" w:cs="仿宋_GB2312"/>
          <w:bCs/>
          <w:sz w:val="32"/>
          <w:szCs w:val="32"/>
        </w:rPr>
        <w:t>年9月</w:t>
      </w:r>
      <w:r>
        <w:rPr>
          <w:rStyle w:val="12"/>
          <w:rFonts w:hint="eastAsia" w:ascii="仿宋_GB2312" w:hAnsi="仿宋_GB2312" w:eastAsia="仿宋_GB2312" w:cs="仿宋_GB2312"/>
          <w:bCs/>
          <w:sz w:val="32"/>
          <w:szCs w:val="32"/>
          <w:lang w:val="en-US" w:eastAsia="zh-CN"/>
        </w:rPr>
        <w:t>13</w:t>
      </w:r>
      <w:r>
        <w:rPr>
          <w:rStyle w:val="12"/>
          <w:rFonts w:hint="eastAsia" w:ascii="仿宋_GB2312" w:hAnsi="仿宋_GB2312" w:eastAsia="仿宋_GB2312" w:cs="仿宋_GB2312"/>
          <w:bCs/>
          <w:sz w:val="32"/>
          <w:szCs w:val="32"/>
        </w:rPr>
        <w:t>日</w:t>
      </w:r>
    </w:p>
    <w:p w14:paraId="59ACD18F">
      <w:pPr>
        <w:spacing w:line="360" w:lineRule="auto"/>
        <w:ind w:right="1280"/>
        <w:rPr>
          <w:rFonts w:ascii="仿宋_GB2312" w:hAnsi="仿宋_GB2312" w:eastAsia="仿宋_GB2312" w:cs="仿宋_GB2312"/>
          <w:bCs/>
          <w:color w:val="000000"/>
          <w:sz w:val="32"/>
          <w:szCs w:val="32"/>
        </w:rPr>
      </w:pPr>
    </w:p>
    <w:sectPr>
      <w:headerReference r:id="rId3" w:type="default"/>
      <w:pgSz w:w="11906" w:h="16838"/>
      <w:pgMar w:top="1418" w:right="1701" w:bottom="1418" w:left="1701" w:header="567" w:footer="567"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ˎ̥">
    <w:altName w:val="微软雅黑"/>
    <w:panose1 w:val="00000000000000000000"/>
    <w:charset w:val="00"/>
    <w:family w:val="roman"/>
    <w:pitch w:val="default"/>
    <w:sig w:usb0="00000000" w:usb1="00000000" w:usb2="00000000" w:usb3="00000000" w:csb0="00040001" w:csb1="00000000"/>
  </w:font>
  <w:font w:name="FZXBSJW--GB1-0">
    <w:altName w:val="Times New Roman"/>
    <w:panose1 w:val="00000000000000000000"/>
    <w:charset w:val="00"/>
    <w:family w:val="roman"/>
    <w:pitch w:val="default"/>
    <w:sig w:usb0="00000000" w:usb1="00000000" w:usb2="00000000" w:usb3="00000000" w:csb0="00040001" w:csb1="00000000"/>
  </w:font>
  <w:font w:name="方正小标宋简体">
    <w:panose1 w:val="03000509000000000000"/>
    <w:charset w:val="86"/>
    <w:family w:val="script"/>
    <w:pitch w:val="default"/>
    <w:sig w:usb0="00000001" w:usb1="080E0000" w:usb2="0000000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C2ADF3">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g5MWIyNWExZThiNmZhZjc0MWU0NjEyNDIyOTRmY2QifQ=="/>
  </w:docVars>
  <w:rsids>
    <w:rsidRoot w:val="000452AA"/>
    <w:rsid w:val="00007FAB"/>
    <w:rsid w:val="0001273F"/>
    <w:rsid w:val="00030015"/>
    <w:rsid w:val="000300A9"/>
    <w:rsid w:val="000404E3"/>
    <w:rsid w:val="0004331F"/>
    <w:rsid w:val="000436DD"/>
    <w:rsid w:val="000452AA"/>
    <w:rsid w:val="000630E0"/>
    <w:rsid w:val="00063E08"/>
    <w:rsid w:val="00077974"/>
    <w:rsid w:val="00084862"/>
    <w:rsid w:val="00092645"/>
    <w:rsid w:val="000A3786"/>
    <w:rsid w:val="000A519E"/>
    <w:rsid w:val="000A7F60"/>
    <w:rsid w:val="000B0B38"/>
    <w:rsid w:val="000B2357"/>
    <w:rsid w:val="000B358D"/>
    <w:rsid w:val="000C0A14"/>
    <w:rsid w:val="000D2D37"/>
    <w:rsid w:val="000E0552"/>
    <w:rsid w:val="000E2DFE"/>
    <w:rsid w:val="000E5276"/>
    <w:rsid w:val="000E7C0F"/>
    <w:rsid w:val="000F35D3"/>
    <w:rsid w:val="000F3F04"/>
    <w:rsid w:val="000F53B2"/>
    <w:rsid w:val="0010141F"/>
    <w:rsid w:val="00112D92"/>
    <w:rsid w:val="00114BFC"/>
    <w:rsid w:val="00120309"/>
    <w:rsid w:val="00122D75"/>
    <w:rsid w:val="001263B4"/>
    <w:rsid w:val="001334B0"/>
    <w:rsid w:val="001526D6"/>
    <w:rsid w:val="00156372"/>
    <w:rsid w:val="0016455F"/>
    <w:rsid w:val="00170FB0"/>
    <w:rsid w:val="00172731"/>
    <w:rsid w:val="00175A14"/>
    <w:rsid w:val="001932DE"/>
    <w:rsid w:val="00197986"/>
    <w:rsid w:val="001A01E5"/>
    <w:rsid w:val="001B1D50"/>
    <w:rsid w:val="001B2422"/>
    <w:rsid w:val="001C7D3C"/>
    <w:rsid w:val="001D615A"/>
    <w:rsid w:val="001E478C"/>
    <w:rsid w:val="001E7CF4"/>
    <w:rsid w:val="001F1C37"/>
    <w:rsid w:val="001F7505"/>
    <w:rsid w:val="00201C87"/>
    <w:rsid w:val="00202D0D"/>
    <w:rsid w:val="00211ACA"/>
    <w:rsid w:val="00214051"/>
    <w:rsid w:val="00216508"/>
    <w:rsid w:val="00220776"/>
    <w:rsid w:val="002210C6"/>
    <w:rsid w:val="00224946"/>
    <w:rsid w:val="00225C01"/>
    <w:rsid w:val="002375FE"/>
    <w:rsid w:val="002417A8"/>
    <w:rsid w:val="002434A0"/>
    <w:rsid w:val="00244B76"/>
    <w:rsid w:val="002476CB"/>
    <w:rsid w:val="002549C6"/>
    <w:rsid w:val="002878F9"/>
    <w:rsid w:val="00292B64"/>
    <w:rsid w:val="0029377D"/>
    <w:rsid w:val="002A2DE4"/>
    <w:rsid w:val="002B76ED"/>
    <w:rsid w:val="002C371A"/>
    <w:rsid w:val="002D79E7"/>
    <w:rsid w:val="002E0946"/>
    <w:rsid w:val="003043CB"/>
    <w:rsid w:val="0030548C"/>
    <w:rsid w:val="003105D5"/>
    <w:rsid w:val="0031146F"/>
    <w:rsid w:val="00314558"/>
    <w:rsid w:val="003256BF"/>
    <w:rsid w:val="00330A50"/>
    <w:rsid w:val="00331170"/>
    <w:rsid w:val="0035055A"/>
    <w:rsid w:val="00354DFA"/>
    <w:rsid w:val="0035789F"/>
    <w:rsid w:val="0036694C"/>
    <w:rsid w:val="00373720"/>
    <w:rsid w:val="0037607A"/>
    <w:rsid w:val="00385A2B"/>
    <w:rsid w:val="00390C16"/>
    <w:rsid w:val="00390C2C"/>
    <w:rsid w:val="003968C0"/>
    <w:rsid w:val="00397EB1"/>
    <w:rsid w:val="003A1B6F"/>
    <w:rsid w:val="003A38EC"/>
    <w:rsid w:val="003A5200"/>
    <w:rsid w:val="003A5ED6"/>
    <w:rsid w:val="003B09C0"/>
    <w:rsid w:val="003B25A5"/>
    <w:rsid w:val="003B29F2"/>
    <w:rsid w:val="003B65DB"/>
    <w:rsid w:val="003B79A6"/>
    <w:rsid w:val="003D01AE"/>
    <w:rsid w:val="003D7BF4"/>
    <w:rsid w:val="003E25F8"/>
    <w:rsid w:val="00405D03"/>
    <w:rsid w:val="0041110A"/>
    <w:rsid w:val="00411D41"/>
    <w:rsid w:val="0041552B"/>
    <w:rsid w:val="00427F82"/>
    <w:rsid w:val="00430DC9"/>
    <w:rsid w:val="00434F2F"/>
    <w:rsid w:val="00442BAC"/>
    <w:rsid w:val="00444AD1"/>
    <w:rsid w:val="004503F0"/>
    <w:rsid w:val="0045360F"/>
    <w:rsid w:val="00455B78"/>
    <w:rsid w:val="0046181E"/>
    <w:rsid w:val="00465221"/>
    <w:rsid w:val="00466367"/>
    <w:rsid w:val="004737DA"/>
    <w:rsid w:val="00480B6C"/>
    <w:rsid w:val="00482D8C"/>
    <w:rsid w:val="0049624B"/>
    <w:rsid w:val="004C6BC8"/>
    <w:rsid w:val="004D5A96"/>
    <w:rsid w:val="004D67FC"/>
    <w:rsid w:val="004E2FCA"/>
    <w:rsid w:val="004E5DD9"/>
    <w:rsid w:val="004F7BAB"/>
    <w:rsid w:val="005074B4"/>
    <w:rsid w:val="00511505"/>
    <w:rsid w:val="00511832"/>
    <w:rsid w:val="00514753"/>
    <w:rsid w:val="00516D4B"/>
    <w:rsid w:val="00517C94"/>
    <w:rsid w:val="0052512A"/>
    <w:rsid w:val="00531ADB"/>
    <w:rsid w:val="00532FCC"/>
    <w:rsid w:val="00535199"/>
    <w:rsid w:val="00544907"/>
    <w:rsid w:val="00545EEE"/>
    <w:rsid w:val="00545F37"/>
    <w:rsid w:val="00546FE7"/>
    <w:rsid w:val="00547DBA"/>
    <w:rsid w:val="00550266"/>
    <w:rsid w:val="00555041"/>
    <w:rsid w:val="00560FC2"/>
    <w:rsid w:val="0056343A"/>
    <w:rsid w:val="00563EBB"/>
    <w:rsid w:val="00565490"/>
    <w:rsid w:val="00575AE9"/>
    <w:rsid w:val="00577D2D"/>
    <w:rsid w:val="00585679"/>
    <w:rsid w:val="00592103"/>
    <w:rsid w:val="00593882"/>
    <w:rsid w:val="00596FA7"/>
    <w:rsid w:val="005B0DFC"/>
    <w:rsid w:val="005B6560"/>
    <w:rsid w:val="005C3674"/>
    <w:rsid w:val="005D3C2D"/>
    <w:rsid w:val="005D74A3"/>
    <w:rsid w:val="005E0C23"/>
    <w:rsid w:val="005E1742"/>
    <w:rsid w:val="005E7B61"/>
    <w:rsid w:val="005F1609"/>
    <w:rsid w:val="00602612"/>
    <w:rsid w:val="00612074"/>
    <w:rsid w:val="00612612"/>
    <w:rsid w:val="006228D2"/>
    <w:rsid w:val="00633BE3"/>
    <w:rsid w:val="00634943"/>
    <w:rsid w:val="00635FE4"/>
    <w:rsid w:val="00640065"/>
    <w:rsid w:val="006463E4"/>
    <w:rsid w:val="00646493"/>
    <w:rsid w:val="00651FA3"/>
    <w:rsid w:val="00656630"/>
    <w:rsid w:val="00657AAD"/>
    <w:rsid w:val="00661CB1"/>
    <w:rsid w:val="00661F3C"/>
    <w:rsid w:val="006677BE"/>
    <w:rsid w:val="00667854"/>
    <w:rsid w:val="00673CFA"/>
    <w:rsid w:val="0068035F"/>
    <w:rsid w:val="00681116"/>
    <w:rsid w:val="0068490C"/>
    <w:rsid w:val="00686C74"/>
    <w:rsid w:val="00693315"/>
    <w:rsid w:val="006A63D5"/>
    <w:rsid w:val="006A7704"/>
    <w:rsid w:val="006D47EC"/>
    <w:rsid w:val="006E21E5"/>
    <w:rsid w:val="006E738A"/>
    <w:rsid w:val="006F258D"/>
    <w:rsid w:val="006F623E"/>
    <w:rsid w:val="0070248F"/>
    <w:rsid w:val="0071441A"/>
    <w:rsid w:val="00714F8A"/>
    <w:rsid w:val="00715C37"/>
    <w:rsid w:val="00726E4D"/>
    <w:rsid w:val="00733A23"/>
    <w:rsid w:val="00761FF3"/>
    <w:rsid w:val="0076376D"/>
    <w:rsid w:val="0076392F"/>
    <w:rsid w:val="0076457A"/>
    <w:rsid w:val="0077458A"/>
    <w:rsid w:val="00780A2D"/>
    <w:rsid w:val="00786664"/>
    <w:rsid w:val="00793FDD"/>
    <w:rsid w:val="007B6558"/>
    <w:rsid w:val="007C5678"/>
    <w:rsid w:val="007C7F21"/>
    <w:rsid w:val="007D24D7"/>
    <w:rsid w:val="007D2FD5"/>
    <w:rsid w:val="007E4AC7"/>
    <w:rsid w:val="007E69C1"/>
    <w:rsid w:val="007E7CC9"/>
    <w:rsid w:val="007F04EE"/>
    <w:rsid w:val="007F1D00"/>
    <w:rsid w:val="007F6160"/>
    <w:rsid w:val="007F7AC8"/>
    <w:rsid w:val="00804909"/>
    <w:rsid w:val="00814137"/>
    <w:rsid w:val="00815E1A"/>
    <w:rsid w:val="00816D62"/>
    <w:rsid w:val="0082057C"/>
    <w:rsid w:val="00821E2E"/>
    <w:rsid w:val="00822A37"/>
    <w:rsid w:val="00823F3F"/>
    <w:rsid w:val="00834B1F"/>
    <w:rsid w:val="00845983"/>
    <w:rsid w:val="00846FDC"/>
    <w:rsid w:val="00850339"/>
    <w:rsid w:val="008536C0"/>
    <w:rsid w:val="008624C9"/>
    <w:rsid w:val="00866A15"/>
    <w:rsid w:val="00891FB1"/>
    <w:rsid w:val="00895B95"/>
    <w:rsid w:val="0089793C"/>
    <w:rsid w:val="008A3C4C"/>
    <w:rsid w:val="008A5722"/>
    <w:rsid w:val="008A6F36"/>
    <w:rsid w:val="008B7813"/>
    <w:rsid w:val="008C27C9"/>
    <w:rsid w:val="008D0467"/>
    <w:rsid w:val="008D06EE"/>
    <w:rsid w:val="008D1688"/>
    <w:rsid w:val="008D313A"/>
    <w:rsid w:val="008E13A9"/>
    <w:rsid w:val="008E1817"/>
    <w:rsid w:val="008E4102"/>
    <w:rsid w:val="008E5262"/>
    <w:rsid w:val="008F36B2"/>
    <w:rsid w:val="008F4BC3"/>
    <w:rsid w:val="009077D8"/>
    <w:rsid w:val="00910C6C"/>
    <w:rsid w:val="009139BB"/>
    <w:rsid w:val="00920F79"/>
    <w:rsid w:val="00921B86"/>
    <w:rsid w:val="00924303"/>
    <w:rsid w:val="00925004"/>
    <w:rsid w:val="009313A7"/>
    <w:rsid w:val="00932988"/>
    <w:rsid w:val="00932B1D"/>
    <w:rsid w:val="00934B68"/>
    <w:rsid w:val="00935B17"/>
    <w:rsid w:val="00942346"/>
    <w:rsid w:val="009731C3"/>
    <w:rsid w:val="009746B4"/>
    <w:rsid w:val="009A6B46"/>
    <w:rsid w:val="009C36FD"/>
    <w:rsid w:val="009D0C4F"/>
    <w:rsid w:val="009D6110"/>
    <w:rsid w:val="009D72F6"/>
    <w:rsid w:val="009D7AF6"/>
    <w:rsid w:val="009E2D7C"/>
    <w:rsid w:val="009E66D9"/>
    <w:rsid w:val="009F07DF"/>
    <w:rsid w:val="00A01DB7"/>
    <w:rsid w:val="00A134C4"/>
    <w:rsid w:val="00A21350"/>
    <w:rsid w:val="00A21AE4"/>
    <w:rsid w:val="00A24B2D"/>
    <w:rsid w:val="00A27281"/>
    <w:rsid w:val="00A303E6"/>
    <w:rsid w:val="00A370F0"/>
    <w:rsid w:val="00A371E0"/>
    <w:rsid w:val="00A37B57"/>
    <w:rsid w:val="00A44ABA"/>
    <w:rsid w:val="00A53469"/>
    <w:rsid w:val="00A56289"/>
    <w:rsid w:val="00A63AF5"/>
    <w:rsid w:val="00A74B5F"/>
    <w:rsid w:val="00A7560E"/>
    <w:rsid w:val="00A8130C"/>
    <w:rsid w:val="00A85A5F"/>
    <w:rsid w:val="00A916E1"/>
    <w:rsid w:val="00A961C4"/>
    <w:rsid w:val="00AA66F3"/>
    <w:rsid w:val="00AB26EF"/>
    <w:rsid w:val="00B004EF"/>
    <w:rsid w:val="00B0151E"/>
    <w:rsid w:val="00B037BF"/>
    <w:rsid w:val="00B05150"/>
    <w:rsid w:val="00B0669F"/>
    <w:rsid w:val="00B078AA"/>
    <w:rsid w:val="00B1133D"/>
    <w:rsid w:val="00B116C9"/>
    <w:rsid w:val="00B2150C"/>
    <w:rsid w:val="00B2252B"/>
    <w:rsid w:val="00B23FA4"/>
    <w:rsid w:val="00B25F70"/>
    <w:rsid w:val="00B27126"/>
    <w:rsid w:val="00B364DE"/>
    <w:rsid w:val="00B36F06"/>
    <w:rsid w:val="00B44E76"/>
    <w:rsid w:val="00B50C3B"/>
    <w:rsid w:val="00B579E4"/>
    <w:rsid w:val="00B61C0D"/>
    <w:rsid w:val="00B63459"/>
    <w:rsid w:val="00B63C15"/>
    <w:rsid w:val="00B651FF"/>
    <w:rsid w:val="00B95E63"/>
    <w:rsid w:val="00BA0C5D"/>
    <w:rsid w:val="00BA4DF2"/>
    <w:rsid w:val="00BA4FB6"/>
    <w:rsid w:val="00BB471E"/>
    <w:rsid w:val="00BB5D95"/>
    <w:rsid w:val="00BB5EBF"/>
    <w:rsid w:val="00BB7BDE"/>
    <w:rsid w:val="00BB7DA5"/>
    <w:rsid w:val="00BC179B"/>
    <w:rsid w:val="00BD1EF9"/>
    <w:rsid w:val="00BD50BB"/>
    <w:rsid w:val="00BF0957"/>
    <w:rsid w:val="00BF136F"/>
    <w:rsid w:val="00BF1FFC"/>
    <w:rsid w:val="00BF3D3F"/>
    <w:rsid w:val="00BF62A7"/>
    <w:rsid w:val="00C20D6D"/>
    <w:rsid w:val="00C24B3A"/>
    <w:rsid w:val="00C32C61"/>
    <w:rsid w:val="00C36D99"/>
    <w:rsid w:val="00C47A99"/>
    <w:rsid w:val="00C6306D"/>
    <w:rsid w:val="00C705F9"/>
    <w:rsid w:val="00C77427"/>
    <w:rsid w:val="00C8423D"/>
    <w:rsid w:val="00C96289"/>
    <w:rsid w:val="00C97A17"/>
    <w:rsid w:val="00CA0A7F"/>
    <w:rsid w:val="00CA4B49"/>
    <w:rsid w:val="00CB1D20"/>
    <w:rsid w:val="00CB6F07"/>
    <w:rsid w:val="00CC17ED"/>
    <w:rsid w:val="00CD1BF0"/>
    <w:rsid w:val="00CE2592"/>
    <w:rsid w:val="00CF065D"/>
    <w:rsid w:val="00D0473A"/>
    <w:rsid w:val="00D05D4E"/>
    <w:rsid w:val="00D1247D"/>
    <w:rsid w:val="00D1264F"/>
    <w:rsid w:val="00D22379"/>
    <w:rsid w:val="00D26B01"/>
    <w:rsid w:val="00D36898"/>
    <w:rsid w:val="00D374B0"/>
    <w:rsid w:val="00D53CFE"/>
    <w:rsid w:val="00D83FE7"/>
    <w:rsid w:val="00D91509"/>
    <w:rsid w:val="00D95288"/>
    <w:rsid w:val="00D96F4A"/>
    <w:rsid w:val="00DB1CEE"/>
    <w:rsid w:val="00DB4ABA"/>
    <w:rsid w:val="00DB5B37"/>
    <w:rsid w:val="00DB60CF"/>
    <w:rsid w:val="00DB751F"/>
    <w:rsid w:val="00DC5C8E"/>
    <w:rsid w:val="00DD1E10"/>
    <w:rsid w:val="00DD4C89"/>
    <w:rsid w:val="00DE4CAA"/>
    <w:rsid w:val="00DE560B"/>
    <w:rsid w:val="00DE66AD"/>
    <w:rsid w:val="00DE67C6"/>
    <w:rsid w:val="00DE79E7"/>
    <w:rsid w:val="00DF106E"/>
    <w:rsid w:val="00DF4298"/>
    <w:rsid w:val="00DF61BC"/>
    <w:rsid w:val="00E001F7"/>
    <w:rsid w:val="00E040B8"/>
    <w:rsid w:val="00E06B4B"/>
    <w:rsid w:val="00E1179C"/>
    <w:rsid w:val="00E16708"/>
    <w:rsid w:val="00E3638E"/>
    <w:rsid w:val="00E407A4"/>
    <w:rsid w:val="00E472C7"/>
    <w:rsid w:val="00E5141B"/>
    <w:rsid w:val="00E651A3"/>
    <w:rsid w:val="00E66D66"/>
    <w:rsid w:val="00E70448"/>
    <w:rsid w:val="00E716FD"/>
    <w:rsid w:val="00E73064"/>
    <w:rsid w:val="00E73244"/>
    <w:rsid w:val="00E75413"/>
    <w:rsid w:val="00E776B4"/>
    <w:rsid w:val="00E85101"/>
    <w:rsid w:val="00E917B0"/>
    <w:rsid w:val="00E97C73"/>
    <w:rsid w:val="00EA115E"/>
    <w:rsid w:val="00EA7ABD"/>
    <w:rsid w:val="00EB148B"/>
    <w:rsid w:val="00EC0748"/>
    <w:rsid w:val="00EC13B4"/>
    <w:rsid w:val="00EC26FE"/>
    <w:rsid w:val="00EC590F"/>
    <w:rsid w:val="00EC69C2"/>
    <w:rsid w:val="00EC73C5"/>
    <w:rsid w:val="00ED20F6"/>
    <w:rsid w:val="00EF4319"/>
    <w:rsid w:val="00EF63A8"/>
    <w:rsid w:val="00F00C75"/>
    <w:rsid w:val="00F03306"/>
    <w:rsid w:val="00F166C0"/>
    <w:rsid w:val="00F171BD"/>
    <w:rsid w:val="00F27B0D"/>
    <w:rsid w:val="00F3013F"/>
    <w:rsid w:val="00F35CAE"/>
    <w:rsid w:val="00F41675"/>
    <w:rsid w:val="00F641F7"/>
    <w:rsid w:val="00F7085A"/>
    <w:rsid w:val="00F73EAB"/>
    <w:rsid w:val="00F75A83"/>
    <w:rsid w:val="00F81EB6"/>
    <w:rsid w:val="00FA3F8F"/>
    <w:rsid w:val="00FA716A"/>
    <w:rsid w:val="00FB768F"/>
    <w:rsid w:val="00FC1B88"/>
    <w:rsid w:val="00FC3C3A"/>
    <w:rsid w:val="00FD365F"/>
    <w:rsid w:val="00FD581A"/>
    <w:rsid w:val="00FD6391"/>
    <w:rsid w:val="00FE44C3"/>
    <w:rsid w:val="00FE467A"/>
    <w:rsid w:val="00FF25E6"/>
    <w:rsid w:val="00FF540B"/>
    <w:rsid w:val="00FF65C0"/>
    <w:rsid w:val="00FF6753"/>
    <w:rsid w:val="01853E11"/>
    <w:rsid w:val="01F263ED"/>
    <w:rsid w:val="01F94F83"/>
    <w:rsid w:val="0261487E"/>
    <w:rsid w:val="041D6A02"/>
    <w:rsid w:val="04A85E8F"/>
    <w:rsid w:val="04B20E9C"/>
    <w:rsid w:val="04EC4F95"/>
    <w:rsid w:val="05444E7D"/>
    <w:rsid w:val="058A40EC"/>
    <w:rsid w:val="058B7F2D"/>
    <w:rsid w:val="05C059EA"/>
    <w:rsid w:val="069B0ABE"/>
    <w:rsid w:val="071C6FC5"/>
    <w:rsid w:val="07797F74"/>
    <w:rsid w:val="077B4E30"/>
    <w:rsid w:val="08017F69"/>
    <w:rsid w:val="088A0F76"/>
    <w:rsid w:val="08BD20E2"/>
    <w:rsid w:val="08DA7138"/>
    <w:rsid w:val="08E60853"/>
    <w:rsid w:val="092044DE"/>
    <w:rsid w:val="09475E50"/>
    <w:rsid w:val="096F5AD2"/>
    <w:rsid w:val="09A834F9"/>
    <w:rsid w:val="09B278C7"/>
    <w:rsid w:val="0A8411F2"/>
    <w:rsid w:val="0B381EF4"/>
    <w:rsid w:val="0B8570CA"/>
    <w:rsid w:val="0C3E4DE6"/>
    <w:rsid w:val="0C4A0B0B"/>
    <w:rsid w:val="0CBD27D9"/>
    <w:rsid w:val="0CC25F19"/>
    <w:rsid w:val="0CDB347F"/>
    <w:rsid w:val="0DD42548"/>
    <w:rsid w:val="0E344BF5"/>
    <w:rsid w:val="0EDD34DE"/>
    <w:rsid w:val="0F9811B3"/>
    <w:rsid w:val="10113464"/>
    <w:rsid w:val="103233B6"/>
    <w:rsid w:val="10855BDB"/>
    <w:rsid w:val="10C85FD5"/>
    <w:rsid w:val="110E3E23"/>
    <w:rsid w:val="1165355B"/>
    <w:rsid w:val="119B7D03"/>
    <w:rsid w:val="11E04132"/>
    <w:rsid w:val="125E43ED"/>
    <w:rsid w:val="12A8795F"/>
    <w:rsid w:val="13B862C8"/>
    <w:rsid w:val="14263231"/>
    <w:rsid w:val="14A035BB"/>
    <w:rsid w:val="14D92A17"/>
    <w:rsid w:val="14E37374"/>
    <w:rsid w:val="154C316C"/>
    <w:rsid w:val="158C3643"/>
    <w:rsid w:val="16070E41"/>
    <w:rsid w:val="172346B6"/>
    <w:rsid w:val="18722EE9"/>
    <w:rsid w:val="191B1DDC"/>
    <w:rsid w:val="19CA0B03"/>
    <w:rsid w:val="1A404921"/>
    <w:rsid w:val="1A974E89"/>
    <w:rsid w:val="1A976C37"/>
    <w:rsid w:val="1C1F23FA"/>
    <w:rsid w:val="1CC600A4"/>
    <w:rsid w:val="1CF10155"/>
    <w:rsid w:val="1D782584"/>
    <w:rsid w:val="1D7E0C6F"/>
    <w:rsid w:val="1DC75A85"/>
    <w:rsid w:val="1E530BE4"/>
    <w:rsid w:val="1E557950"/>
    <w:rsid w:val="201538AE"/>
    <w:rsid w:val="203D7BFD"/>
    <w:rsid w:val="2067156E"/>
    <w:rsid w:val="22010E3A"/>
    <w:rsid w:val="2205767C"/>
    <w:rsid w:val="220A4ADF"/>
    <w:rsid w:val="223E223C"/>
    <w:rsid w:val="22C32593"/>
    <w:rsid w:val="23590B22"/>
    <w:rsid w:val="23AE4FF1"/>
    <w:rsid w:val="23F8626D"/>
    <w:rsid w:val="247457D4"/>
    <w:rsid w:val="253432D4"/>
    <w:rsid w:val="25B52667"/>
    <w:rsid w:val="26192BF6"/>
    <w:rsid w:val="26A5092E"/>
    <w:rsid w:val="28441A80"/>
    <w:rsid w:val="28BE1833"/>
    <w:rsid w:val="291713AF"/>
    <w:rsid w:val="2939710B"/>
    <w:rsid w:val="299C381E"/>
    <w:rsid w:val="29CE3CF8"/>
    <w:rsid w:val="2A4E1E0C"/>
    <w:rsid w:val="2AB2530B"/>
    <w:rsid w:val="2B941207"/>
    <w:rsid w:val="2BD3443B"/>
    <w:rsid w:val="2D480265"/>
    <w:rsid w:val="2DC53663"/>
    <w:rsid w:val="2E132621"/>
    <w:rsid w:val="2E1A575D"/>
    <w:rsid w:val="2E3A195C"/>
    <w:rsid w:val="2E6D3AC3"/>
    <w:rsid w:val="2E702153"/>
    <w:rsid w:val="2EBA2A9C"/>
    <w:rsid w:val="2F604333"/>
    <w:rsid w:val="2FFA4046"/>
    <w:rsid w:val="2FFF0046"/>
    <w:rsid w:val="30426BFD"/>
    <w:rsid w:val="307B1CAC"/>
    <w:rsid w:val="30B931D8"/>
    <w:rsid w:val="30D33BD8"/>
    <w:rsid w:val="31612F97"/>
    <w:rsid w:val="32C20171"/>
    <w:rsid w:val="32DF2AD1"/>
    <w:rsid w:val="332F76B2"/>
    <w:rsid w:val="33972943"/>
    <w:rsid w:val="34E45630"/>
    <w:rsid w:val="3539219A"/>
    <w:rsid w:val="3624641C"/>
    <w:rsid w:val="36624145"/>
    <w:rsid w:val="367F028F"/>
    <w:rsid w:val="36F7232A"/>
    <w:rsid w:val="36FB00F6"/>
    <w:rsid w:val="373D7614"/>
    <w:rsid w:val="378C01FB"/>
    <w:rsid w:val="381E4592"/>
    <w:rsid w:val="3A1C460B"/>
    <w:rsid w:val="3AEA295B"/>
    <w:rsid w:val="3B253993"/>
    <w:rsid w:val="3C4A598C"/>
    <w:rsid w:val="3C5054AC"/>
    <w:rsid w:val="3C5E5CBD"/>
    <w:rsid w:val="3CED6ED6"/>
    <w:rsid w:val="3D780336"/>
    <w:rsid w:val="3E976956"/>
    <w:rsid w:val="3F310B59"/>
    <w:rsid w:val="3F7A2500"/>
    <w:rsid w:val="3F9D5862"/>
    <w:rsid w:val="3FC926F1"/>
    <w:rsid w:val="40381A73"/>
    <w:rsid w:val="409D4325"/>
    <w:rsid w:val="41373ABB"/>
    <w:rsid w:val="415543F2"/>
    <w:rsid w:val="425A2175"/>
    <w:rsid w:val="42CE132C"/>
    <w:rsid w:val="43C01943"/>
    <w:rsid w:val="44134CD1"/>
    <w:rsid w:val="44A60FE2"/>
    <w:rsid w:val="44BC19FA"/>
    <w:rsid w:val="44D3620E"/>
    <w:rsid w:val="45372C41"/>
    <w:rsid w:val="455E3451"/>
    <w:rsid w:val="4574354D"/>
    <w:rsid w:val="462211FB"/>
    <w:rsid w:val="469A07EC"/>
    <w:rsid w:val="47150E5B"/>
    <w:rsid w:val="47407BC8"/>
    <w:rsid w:val="477305E3"/>
    <w:rsid w:val="47A345BE"/>
    <w:rsid w:val="47BE27E4"/>
    <w:rsid w:val="47C3256A"/>
    <w:rsid w:val="484F02A2"/>
    <w:rsid w:val="49143495"/>
    <w:rsid w:val="494C7070"/>
    <w:rsid w:val="49A32653"/>
    <w:rsid w:val="4A606796"/>
    <w:rsid w:val="4AD920AC"/>
    <w:rsid w:val="4B6E0A3F"/>
    <w:rsid w:val="4B870EA9"/>
    <w:rsid w:val="4B9336BF"/>
    <w:rsid w:val="4BA6467C"/>
    <w:rsid w:val="4BCB7625"/>
    <w:rsid w:val="4C2F01CE"/>
    <w:rsid w:val="4DC67679"/>
    <w:rsid w:val="4E141D71"/>
    <w:rsid w:val="4E8504EE"/>
    <w:rsid w:val="4EAA6232"/>
    <w:rsid w:val="4EF765CB"/>
    <w:rsid w:val="4FA26F09"/>
    <w:rsid w:val="4FA61F18"/>
    <w:rsid w:val="4FE94B38"/>
    <w:rsid w:val="4FFD39DD"/>
    <w:rsid w:val="500D0826"/>
    <w:rsid w:val="50570E18"/>
    <w:rsid w:val="515651F9"/>
    <w:rsid w:val="515B3813"/>
    <w:rsid w:val="525E35BB"/>
    <w:rsid w:val="52627D6F"/>
    <w:rsid w:val="540E2406"/>
    <w:rsid w:val="54EB3100"/>
    <w:rsid w:val="56180C0B"/>
    <w:rsid w:val="56445539"/>
    <w:rsid w:val="565528A1"/>
    <w:rsid w:val="56FD7B52"/>
    <w:rsid w:val="5765719A"/>
    <w:rsid w:val="57CE332C"/>
    <w:rsid w:val="57D93F6B"/>
    <w:rsid w:val="57F97B71"/>
    <w:rsid w:val="58977827"/>
    <w:rsid w:val="5963617B"/>
    <w:rsid w:val="59DF3B8E"/>
    <w:rsid w:val="5A134FAF"/>
    <w:rsid w:val="5A994656"/>
    <w:rsid w:val="5AFC6067"/>
    <w:rsid w:val="5B105B24"/>
    <w:rsid w:val="5B167D0D"/>
    <w:rsid w:val="5B6621C8"/>
    <w:rsid w:val="5BB1048C"/>
    <w:rsid w:val="5BC56459"/>
    <w:rsid w:val="5BD4669C"/>
    <w:rsid w:val="5BE35449"/>
    <w:rsid w:val="5C8C51C9"/>
    <w:rsid w:val="5CB40FCB"/>
    <w:rsid w:val="5DE66B5A"/>
    <w:rsid w:val="5E6463FD"/>
    <w:rsid w:val="5EB1099C"/>
    <w:rsid w:val="5EF415BF"/>
    <w:rsid w:val="5F464AF2"/>
    <w:rsid w:val="5F8D3732"/>
    <w:rsid w:val="5FDB2A97"/>
    <w:rsid w:val="601D3718"/>
    <w:rsid w:val="6110461A"/>
    <w:rsid w:val="611A0CDF"/>
    <w:rsid w:val="612956DC"/>
    <w:rsid w:val="6186668A"/>
    <w:rsid w:val="62A53F70"/>
    <w:rsid w:val="62AE5E99"/>
    <w:rsid w:val="63660521"/>
    <w:rsid w:val="63BB0BAD"/>
    <w:rsid w:val="641066D8"/>
    <w:rsid w:val="64466773"/>
    <w:rsid w:val="64A37553"/>
    <w:rsid w:val="64C51278"/>
    <w:rsid w:val="65BA6CE8"/>
    <w:rsid w:val="65C52EF2"/>
    <w:rsid w:val="65D514BF"/>
    <w:rsid w:val="664A4714"/>
    <w:rsid w:val="6684222E"/>
    <w:rsid w:val="668D2F72"/>
    <w:rsid w:val="6692162D"/>
    <w:rsid w:val="66D02156"/>
    <w:rsid w:val="67027637"/>
    <w:rsid w:val="673B2C9F"/>
    <w:rsid w:val="67713AF5"/>
    <w:rsid w:val="67B6134C"/>
    <w:rsid w:val="68040309"/>
    <w:rsid w:val="69B7799A"/>
    <w:rsid w:val="6AA81420"/>
    <w:rsid w:val="6B9E0A74"/>
    <w:rsid w:val="6BA442DD"/>
    <w:rsid w:val="6BE32112"/>
    <w:rsid w:val="6C461BC5"/>
    <w:rsid w:val="6CAE2F39"/>
    <w:rsid w:val="6CDA3D2E"/>
    <w:rsid w:val="6E201906"/>
    <w:rsid w:val="6E623FDB"/>
    <w:rsid w:val="6F3757E6"/>
    <w:rsid w:val="71B356D4"/>
    <w:rsid w:val="722D66AE"/>
    <w:rsid w:val="723051E4"/>
    <w:rsid w:val="732B64EA"/>
    <w:rsid w:val="73E7745D"/>
    <w:rsid w:val="73EB4ABB"/>
    <w:rsid w:val="740873D3"/>
    <w:rsid w:val="743B2AB4"/>
    <w:rsid w:val="74C30F06"/>
    <w:rsid w:val="74F50530"/>
    <w:rsid w:val="75137DDD"/>
    <w:rsid w:val="75BB65A0"/>
    <w:rsid w:val="76045978"/>
    <w:rsid w:val="76143E0D"/>
    <w:rsid w:val="762A1882"/>
    <w:rsid w:val="765B5EE0"/>
    <w:rsid w:val="78012B74"/>
    <w:rsid w:val="797C223C"/>
    <w:rsid w:val="7A356A48"/>
    <w:rsid w:val="7A534EE1"/>
    <w:rsid w:val="7AD32279"/>
    <w:rsid w:val="7B8C5DC8"/>
    <w:rsid w:val="7C1F50A3"/>
    <w:rsid w:val="7C9507BD"/>
    <w:rsid w:val="7CF76237"/>
    <w:rsid w:val="7DA57A41"/>
    <w:rsid w:val="7DD50326"/>
    <w:rsid w:val="7E2D5868"/>
    <w:rsid w:val="7EAA7A04"/>
    <w:rsid w:val="7F502F3E"/>
    <w:rsid w:val="7F604992"/>
    <w:rsid w:val="7F7140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b/>
      <w:bCs/>
      <w:kern w:val="44"/>
      <w:sz w:val="48"/>
      <w:szCs w:val="48"/>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Date"/>
    <w:basedOn w:val="1"/>
    <w:next w:val="1"/>
    <w:link w:val="11"/>
    <w:qFormat/>
    <w:uiPriority w:val="0"/>
    <w:pPr>
      <w:ind w:left="100" w:leftChars="2500"/>
    </w:pPr>
  </w:style>
  <w:style w:type="paragraph" w:styleId="4">
    <w:name w:val="Balloon Text"/>
    <w:basedOn w:val="1"/>
    <w:semiHidden/>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9">
    <w:name w:val="Strong"/>
    <w:basedOn w:val="8"/>
    <w:qFormat/>
    <w:uiPriority w:val="22"/>
    <w:rPr>
      <w:b/>
      <w:bCs/>
    </w:rPr>
  </w:style>
  <w:style w:type="character" w:styleId="10">
    <w:name w:val="Hyperlink"/>
    <w:basedOn w:val="8"/>
    <w:unhideWhenUsed/>
    <w:qFormat/>
    <w:uiPriority w:val="99"/>
    <w:rPr>
      <w:rFonts w:hint="default" w:ascii="ˎ̥" w:hAnsi="ˎ̥"/>
      <w:color w:val="0F0F0F"/>
      <w:sz w:val="18"/>
      <w:szCs w:val="18"/>
      <w:u w:val="none"/>
    </w:rPr>
  </w:style>
  <w:style w:type="character" w:customStyle="1" w:styleId="11">
    <w:name w:val="日期 Char"/>
    <w:link w:val="3"/>
    <w:qFormat/>
    <w:uiPriority w:val="0"/>
    <w:rPr>
      <w:kern w:val="2"/>
      <w:sz w:val="21"/>
      <w:szCs w:val="24"/>
    </w:rPr>
  </w:style>
  <w:style w:type="character" w:customStyle="1" w:styleId="12">
    <w:name w:val="fontstyle01"/>
    <w:basedOn w:val="8"/>
    <w:qFormat/>
    <w:uiPriority w:val="0"/>
    <w:rPr>
      <w:rFonts w:hint="default" w:ascii="FZXBSJW--GB1-0" w:hAnsi="FZXBSJW--GB1-0"/>
      <w:color w:val="000000"/>
      <w:sz w:val="44"/>
      <w:szCs w:val="44"/>
    </w:rPr>
  </w:style>
  <w:style w:type="paragraph" w:customStyle="1" w:styleId="13">
    <w:name w:val="default"/>
    <w:basedOn w:val="1"/>
    <w:qFormat/>
    <w:uiPriority w:val="0"/>
    <w:pPr>
      <w:widowControl/>
      <w:spacing w:before="100" w:beforeAutospacing="1" w:after="100" w:afterAutospacing="1"/>
      <w:jc w:val="left"/>
    </w:pPr>
    <w:rPr>
      <w:rFonts w:ascii="宋体" w:hAnsi="宋体" w:cs="宋体"/>
      <w:kern w:val="0"/>
      <w:sz w:val="24"/>
    </w:rPr>
  </w:style>
  <w:style w:type="paragraph" w:styleId="14">
    <w:name w:val="List Paragraph"/>
    <w:basedOn w:val="1"/>
    <w:unhideWhenUsed/>
    <w:qFormat/>
    <w:uiPriority w:val="99"/>
    <w:pPr>
      <w:ind w:firstLine="420" w:firstLineChars="200"/>
    </w:pPr>
  </w:style>
  <w:style w:type="paragraph" w:customStyle="1" w:styleId="15">
    <w:name w:val="p0"/>
    <w:basedOn w:val="1"/>
    <w:qFormat/>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7</Pages>
  <Words>2787</Words>
  <Characters>2960</Characters>
  <Lines>22</Lines>
  <Paragraphs>6</Paragraphs>
  <TotalTime>20</TotalTime>
  <ScaleCrop>false</ScaleCrop>
  <LinksUpToDate>false</LinksUpToDate>
  <CharactersWithSpaces>2997</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2022-05-13T08:32:00Z</dcterms:created>
  <dc:creator>USER</dc:creator>
  <cp:lastModifiedBy>WPS_1601902932</cp:lastModifiedBy>
  <cp:lastPrinted>2024-09-12T09:13:42Z</cp:lastPrinted>
  <dcterms:modified xsi:type="dcterms:W3CDTF">2024-09-12T09:17:59Z</dcterms:modified>
  <dc:title>关于2008-2009学年度第二学期</dc:title>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52188F00ABA54FB3A4AE6B2DB8434563_13</vt:lpwstr>
  </property>
</Properties>
</file>