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D8C507">
      <w:pPr>
        <w:spacing w:line="960" w:lineRule="exact"/>
        <w:jc w:val="center"/>
        <w:rPr>
          <w:rFonts w:ascii="黑体" w:eastAsia="黑体"/>
          <w:b/>
          <w:sz w:val="96"/>
          <w:szCs w:val="96"/>
        </w:rPr>
      </w:pPr>
      <w:r>
        <w:rPr>
          <w:rFonts w:hint="eastAsia" w:ascii="黑体" w:eastAsia="黑体"/>
          <w:b/>
          <w:sz w:val="96"/>
          <w:szCs w:val="96"/>
        </w:rPr>
        <w:t>教务处通知</w:t>
      </w:r>
    </w:p>
    <w:p w14:paraId="7D353B50">
      <w:pPr>
        <w:spacing w:line="480" w:lineRule="exact"/>
        <w:rPr>
          <w:b/>
          <w:szCs w:val="21"/>
        </w:rPr>
      </w:pPr>
      <w:r>
        <w:rPr>
          <w:rFonts w:hint="eastAsia"/>
          <w:b/>
          <w:szCs w:val="21"/>
        </w:rPr>
        <w:t>第</w:t>
      </w:r>
      <w:r>
        <w:rPr>
          <w:rFonts w:hint="eastAsia"/>
          <w:b/>
          <w:szCs w:val="21"/>
          <w:lang w:val="en-US" w:eastAsia="zh-CN"/>
        </w:rPr>
        <w:t>139</w:t>
      </w:r>
      <w:r>
        <w:rPr>
          <w:rFonts w:hint="eastAsia"/>
          <w:b/>
          <w:szCs w:val="21"/>
        </w:rPr>
        <w:t>号 （总第</w:t>
      </w:r>
      <w:r>
        <w:rPr>
          <w:rFonts w:hint="eastAsia"/>
          <w:b/>
          <w:szCs w:val="21"/>
          <w:lang w:val="en-US" w:eastAsia="zh-CN"/>
        </w:rPr>
        <w:t>1009</w:t>
      </w:r>
      <w:r>
        <w:rPr>
          <w:rFonts w:hint="eastAsia"/>
          <w:b/>
          <w:szCs w:val="21"/>
        </w:rPr>
        <w:t>号）           202</w:t>
      </w:r>
      <w:r>
        <w:rPr>
          <w:rFonts w:hint="eastAsia"/>
          <w:b/>
          <w:szCs w:val="21"/>
          <w:lang w:val="en-US" w:eastAsia="zh-CN"/>
        </w:rPr>
        <w:t>5</w:t>
      </w:r>
      <w:r>
        <w:rPr>
          <w:rFonts w:hint="eastAsia"/>
          <w:b/>
          <w:szCs w:val="21"/>
        </w:rPr>
        <w:t xml:space="preserve">. </w:t>
      </w:r>
      <w:r>
        <w:rPr>
          <w:rFonts w:hint="eastAsia"/>
          <w:b/>
          <w:szCs w:val="21"/>
          <w:lang w:val="en-US" w:eastAsia="zh-CN"/>
        </w:rPr>
        <w:t>5</w:t>
      </w:r>
      <w:r>
        <w:rPr>
          <w:rFonts w:hint="eastAsia"/>
          <w:b/>
          <w:szCs w:val="21"/>
        </w:rPr>
        <w:t>.</w:t>
      </w:r>
      <w:r>
        <w:rPr>
          <w:rFonts w:hint="eastAsia"/>
          <w:b/>
          <w:szCs w:val="21"/>
          <w:lang w:val="en-US" w:eastAsia="zh-CN"/>
        </w:rPr>
        <w:t>15</w:t>
      </w:r>
      <w:r>
        <w:rPr>
          <w:rFonts w:hint="eastAsia"/>
          <w:b/>
          <w:szCs w:val="21"/>
        </w:rPr>
        <w:t xml:space="preserve">           吉林师范大学博达学院教务处</w:t>
      </w:r>
    </w:p>
    <w:tbl>
      <w:tblPr>
        <w:tblStyle w:val="6"/>
        <w:tblW w:w="0" w:type="auto"/>
        <w:jc w:val="center"/>
        <w:tblBorders>
          <w:top w:val="thinThickSmallGap" w:color="auto" w:sz="24"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88"/>
      </w:tblGrid>
      <w:tr w14:paraId="59D7326E">
        <w:tblPrEx>
          <w:tblBorders>
            <w:top w:val="thinThickSmallGap" w:color="auto" w:sz="2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 w:hRule="atLeast"/>
          <w:jc w:val="center"/>
        </w:trPr>
        <w:tc>
          <w:tcPr>
            <w:tcW w:w="8588" w:type="dxa"/>
          </w:tcPr>
          <w:p w14:paraId="33443792">
            <w:pPr>
              <w:spacing w:line="480" w:lineRule="exact"/>
              <w:rPr>
                <w:b/>
                <w:sz w:val="10"/>
                <w:szCs w:val="10"/>
              </w:rPr>
            </w:pPr>
          </w:p>
        </w:tc>
      </w:tr>
    </w:tbl>
    <w:p w14:paraId="47FC9F4A">
      <w:pPr>
        <w:widowControl/>
        <w:spacing w:line="600" w:lineRule="exact"/>
        <w:jc w:val="center"/>
        <w:rPr>
          <w:rFonts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关于开展202</w:t>
      </w:r>
      <w:r>
        <w:rPr>
          <w:rFonts w:hint="eastAsia" w:ascii="方正小标宋简体" w:hAnsi="方正小标宋简体" w:eastAsia="方正小标宋简体" w:cs="方正小标宋简体"/>
          <w:kern w:val="0"/>
          <w:sz w:val="44"/>
          <w:szCs w:val="44"/>
          <w:lang w:val="en-US" w:eastAsia="zh-CN"/>
        </w:rPr>
        <w:t>6</w:t>
      </w:r>
      <w:r>
        <w:rPr>
          <w:rFonts w:hint="eastAsia" w:ascii="方正小标宋简体" w:hAnsi="方正小标宋简体" w:eastAsia="方正小标宋简体" w:cs="方正小标宋简体"/>
          <w:kern w:val="0"/>
          <w:sz w:val="44"/>
          <w:szCs w:val="44"/>
        </w:rPr>
        <w:t>年度校级高等教育教学</w:t>
      </w:r>
    </w:p>
    <w:p w14:paraId="08008796">
      <w:pPr>
        <w:widowControl/>
        <w:spacing w:line="600" w:lineRule="exact"/>
        <w:jc w:val="center"/>
        <w:rPr>
          <w:rFonts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改革研究课题申报工作的通知</w:t>
      </w:r>
    </w:p>
    <w:p w14:paraId="668C7AE1">
      <w:pPr>
        <w:spacing w:before="312" w:beforeLines="100" w:line="360" w:lineRule="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各教学单位：</w:t>
      </w:r>
    </w:p>
    <w:p w14:paraId="4A067616">
      <w:pPr>
        <w:spacing w:line="360" w:lineRule="auto"/>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为贯彻落实《吉林特色高水平本科教育建设行动计划》精神和</w:t>
      </w:r>
      <w:r>
        <w:rPr>
          <w:rFonts w:hint="eastAsia" w:ascii="仿宋_GB2312" w:hAnsi="仿宋_GB2312" w:eastAsia="仿宋_GB2312" w:cs="仿宋_GB2312"/>
          <w:kern w:val="0"/>
          <w:sz w:val="32"/>
          <w:szCs w:val="32"/>
          <w:lang w:val="en-US" w:eastAsia="zh-CN"/>
        </w:rPr>
        <w:t>吉林</w:t>
      </w:r>
      <w:r>
        <w:rPr>
          <w:rFonts w:hint="eastAsia" w:ascii="仿宋_GB2312" w:hAnsi="仿宋_GB2312" w:eastAsia="仿宋_GB2312" w:cs="仿宋_GB2312"/>
          <w:kern w:val="0"/>
          <w:sz w:val="32"/>
          <w:szCs w:val="32"/>
        </w:rPr>
        <w:t>省教育厅关于加强高等教育教学成果培育工作的要求，持续深化高等教育教学改革，全面提高人才培养质量，学校决定组织开展202</w:t>
      </w: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rPr>
        <w:t>年度校级高等教育教学改革研究课题申报工作，现就相关事宜通知如下：</w:t>
      </w:r>
    </w:p>
    <w:p w14:paraId="45A726C5">
      <w:pPr>
        <w:spacing w:line="360" w:lineRule="auto"/>
        <w:ind w:firstLine="640" w:firstLineChars="200"/>
        <w:rPr>
          <w:rFonts w:ascii="黑体" w:hAnsi="黑体" w:eastAsia="黑体" w:cs="仿宋_GB2312"/>
          <w:bCs/>
          <w:color w:val="000000" w:themeColor="text1"/>
          <w:kern w:val="0"/>
          <w:sz w:val="32"/>
          <w:szCs w:val="32"/>
          <w14:textFill>
            <w14:solidFill>
              <w14:schemeClr w14:val="tx1"/>
            </w14:solidFill>
          </w14:textFill>
        </w:rPr>
      </w:pPr>
      <w:r>
        <w:rPr>
          <w:rFonts w:hint="eastAsia" w:ascii="黑体" w:hAnsi="黑体" w:eastAsia="黑体" w:cs="仿宋_GB2312"/>
          <w:bCs/>
          <w:color w:val="000000" w:themeColor="text1"/>
          <w:kern w:val="0"/>
          <w:sz w:val="32"/>
          <w:szCs w:val="32"/>
          <w14:textFill>
            <w14:solidFill>
              <w14:schemeClr w14:val="tx1"/>
            </w14:solidFill>
          </w14:textFill>
        </w:rPr>
        <w:t>一、课题立项</w:t>
      </w:r>
    </w:p>
    <w:p w14:paraId="72089E58">
      <w:pPr>
        <w:spacing w:line="360" w:lineRule="auto"/>
        <w:ind w:firstLine="640" w:firstLineChars="200"/>
        <w:rPr>
          <w:rFonts w:hint="eastAsia" w:ascii="楷体_GB2312" w:hAnsi="仿宋_GB2312" w:eastAsia="楷体_GB2312" w:cs="仿宋_GB2312"/>
          <w:color w:val="000000" w:themeColor="text1"/>
          <w:kern w:val="0"/>
          <w:sz w:val="32"/>
          <w:szCs w:val="32"/>
          <w14:textFill>
            <w14:solidFill>
              <w14:schemeClr w14:val="tx1"/>
            </w14:solidFill>
          </w14:textFill>
        </w:rPr>
      </w:pPr>
      <w:r>
        <w:rPr>
          <w:rFonts w:hint="eastAsia" w:ascii="楷体_GB2312" w:hAnsi="仿宋_GB2312" w:eastAsia="楷体_GB2312" w:cs="仿宋_GB2312"/>
          <w:color w:val="000000" w:themeColor="text1"/>
          <w:kern w:val="0"/>
          <w:sz w:val="32"/>
          <w:szCs w:val="32"/>
          <w14:textFill>
            <w14:solidFill>
              <w14:schemeClr w14:val="tx1"/>
            </w14:solidFill>
          </w14:textFill>
        </w:rPr>
        <w:t>（一）立项范围</w:t>
      </w:r>
    </w:p>
    <w:p w14:paraId="612BC24A">
      <w:pPr>
        <w:spacing w:line="360" w:lineRule="auto"/>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1.普通课题</w:t>
      </w:r>
    </w:p>
    <w:p w14:paraId="5CD14439">
      <w:pPr>
        <w:spacing w:line="360" w:lineRule="auto"/>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ascii="仿宋_GB2312" w:eastAsia="仿宋_GB2312"/>
          <w:color w:val="000000"/>
          <w:sz w:val="32"/>
          <w:szCs w:val="32"/>
        </w:rPr>
        <w:t>申报项目具体选题范围参照《吉林省高等教育教学改革研究课题立项指南》（附件1），课题名称由研究者自定。</w:t>
      </w:r>
    </w:p>
    <w:p w14:paraId="16032069">
      <w:pPr>
        <w:spacing w:line="360" w:lineRule="auto"/>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2.专项课题</w:t>
      </w:r>
    </w:p>
    <w:p w14:paraId="5F8863EE">
      <w:pPr>
        <w:spacing w:line="360" w:lineRule="auto"/>
        <w:ind w:firstLine="640" w:firstLineChars="200"/>
        <w:rPr>
          <w:rFonts w:hint="eastAsia" w:ascii="仿宋_GB2312" w:eastAsia="仿宋_GB2312"/>
          <w:color w:val="000000"/>
          <w:sz w:val="32"/>
          <w:szCs w:val="32"/>
        </w:rPr>
      </w:pPr>
      <w:r>
        <w:rPr>
          <w:rFonts w:ascii="仿宋_GB2312" w:eastAsia="仿宋_GB2312"/>
          <w:color w:val="000000"/>
          <w:sz w:val="32"/>
          <w:szCs w:val="32"/>
        </w:rPr>
        <w:t>（</w:t>
      </w:r>
      <w:r>
        <w:rPr>
          <w:rFonts w:hint="eastAsia" w:ascii="仿宋_GB2312" w:eastAsia="仿宋_GB2312"/>
          <w:color w:val="000000"/>
          <w:sz w:val="32"/>
          <w:szCs w:val="32"/>
        </w:rPr>
        <w:t>1</w:t>
      </w:r>
      <w:r>
        <w:rPr>
          <w:rFonts w:ascii="仿宋_GB2312" w:eastAsia="仿宋_GB2312"/>
          <w:color w:val="000000"/>
          <w:sz w:val="32"/>
          <w:szCs w:val="32"/>
        </w:rPr>
        <w:t>）思政专项。根据《吉林省普通高校思想政治理论课</w:t>
      </w:r>
      <w:r>
        <w:rPr>
          <w:rFonts w:hint="eastAsia" w:ascii="仿宋_GB2312" w:eastAsia="仿宋_GB2312"/>
          <w:color w:val="000000"/>
          <w:sz w:val="32"/>
          <w:szCs w:val="32"/>
          <w:lang w:eastAsia="zh-CN"/>
        </w:rPr>
        <w:t>“</w:t>
      </w:r>
      <w:r>
        <w:rPr>
          <w:rFonts w:ascii="仿宋_GB2312" w:eastAsia="仿宋_GB2312"/>
          <w:color w:val="000000"/>
          <w:sz w:val="32"/>
          <w:szCs w:val="32"/>
        </w:rPr>
        <w:t>教学改革扶持共享计划</w:t>
      </w:r>
      <w:r>
        <w:rPr>
          <w:rFonts w:hint="eastAsia" w:ascii="仿宋_GB2312" w:eastAsia="仿宋_GB2312"/>
          <w:color w:val="000000"/>
          <w:sz w:val="32"/>
          <w:szCs w:val="32"/>
          <w:lang w:eastAsia="zh-CN"/>
        </w:rPr>
        <w:t>”</w:t>
      </w:r>
      <w:r>
        <w:rPr>
          <w:rFonts w:ascii="仿宋_GB2312" w:eastAsia="仿宋_GB2312"/>
          <w:color w:val="000000"/>
          <w:sz w:val="32"/>
          <w:szCs w:val="32"/>
        </w:rPr>
        <w:t>实施方案》精神，单独设立高校思想政治理论课专项课题，具体选题可参照《指南》第十七部分。</w:t>
      </w:r>
    </w:p>
    <w:p w14:paraId="6CA05A6B">
      <w:pPr>
        <w:spacing w:line="360" w:lineRule="auto"/>
        <w:ind w:firstLine="640" w:firstLineChars="200"/>
        <w:rPr>
          <w:rFonts w:hint="eastAsia" w:ascii="仿宋_GB2312" w:eastAsia="仿宋_GB2312"/>
          <w:color w:val="000000"/>
          <w:sz w:val="32"/>
          <w:szCs w:val="32"/>
        </w:rPr>
      </w:pPr>
      <w:r>
        <w:rPr>
          <w:rFonts w:ascii="仿宋_GB2312" w:eastAsia="仿宋_GB2312"/>
          <w:color w:val="000000"/>
          <w:sz w:val="32"/>
          <w:szCs w:val="32"/>
        </w:rPr>
        <w:t>（</w:t>
      </w:r>
      <w:r>
        <w:rPr>
          <w:rFonts w:hint="eastAsia" w:ascii="仿宋_GB2312" w:eastAsia="仿宋_GB2312"/>
          <w:color w:val="000000"/>
          <w:sz w:val="32"/>
          <w:szCs w:val="32"/>
        </w:rPr>
        <w:t>2</w:t>
      </w:r>
      <w:r>
        <w:rPr>
          <w:rFonts w:ascii="仿宋_GB2312" w:eastAsia="仿宋_GB2312"/>
          <w:color w:val="000000"/>
          <w:sz w:val="32"/>
          <w:szCs w:val="32"/>
        </w:rPr>
        <w:t>）</w:t>
      </w:r>
      <w:r>
        <w:rPr>
          <w:rFonts w:hint="eastAsia" w:ascii="仿宋_GB2312" w:eastAsia="仿宋_GB2312"/>
          <w:color w:val="000000"/>
          <w:sz w:val="32"/>
          <w:szCs w:val="32"/>
          <w:lang w:eastAsia="zh-CN"/>
        </w:rPr>
        <w:t>“</w:t>
      </w:r>
      <w:r>
        <w:rPr>
          <w:rFonts w:ascii="仿宋_GB2312" w:eastAsia="仿宋_GB2312"/>
          <w:color w:val="000000"/>
          <w:sz w:val="32"/>
          <w:szCs w:val="32"/>
        </w:rPr>
        <w:t>课程思政</w:t>
      </w:r>
      <w:r>
        <w:rPr>
          <w:rFonts w:hint="eastAsia" w:ascii="仿宋_GB2312" w:eastAsia="仿宋_GB2312"/>
          <w:color w:val="000000"/>
          <w:sz w:val="32"/>
          <w:szCs w:val="32"/>
          <w:lang w:eastAsia="zh-CN"/>
        </w:rPr>
        <w:t>”</w:t>
      </w:r>
      <w:r>
        <w:rPr>
          <w:rFonts w:ascii="仿宋_GB2312" w:eastAsia="仿宋_GB2312"/>
          <w:color w:val="000000"/>
          <w:sz w:val="32"/>
          <w:szCs w:val="32"/>
        </w:rPr>
        <w:t>建设专项。根据《高等学校课程思政建设指导纲要》《吉林省全面推进高等学校课程思政建设工作方案》精神，单独设立</w:t>
      </w:r>
      <w:r>
        <w:rPr>
          <w:rFonts w:hint="eastAsia" w:ascii="仿宋_GB2312" w:eastAsia="仿宋_GB2312"/>
          <w:color w:val="000000"/>
          <w:sz w:val="32"/>
          <w:szCs w:val="32"/>
          <w:lang w:eastAsia="zh-CN"/>
        </w:rPr>
        <w:t>“</w:t>
      </w:r>
      <w:r>
        <w:rPr>
          <w:rFonts w:ascii="仿宋_GB2312" w:eastAsia="仿宋_GB2312"/>
          <w:color w:val="000000"/>
          <w:sz w:val="32"/>
          <w:szCs w:val="32"/>
        </w:rPr>
        <w:t>课程思政</w:t>
      </w:r>
      <w:r>
        <w:rPr>
          <w:rFonts w:hint="eastAsia" w:ascii="仿宋_GB2312" w:eastAsia="仿宋_GB2312"/>
          <w:color w:val="000000"/>
          <w:sz w:val="32"/>
          <w:szCs w:val="32"/>
          <w:lang w:eastAsia="zh-CN"/>
        </w:rPr>
        <w:t>”</w:t>
      </w:r>
      <w:r>
        <w:rPr>
          <w:rFonts w:ascii="仿宋_GB2312" w:eastAsia="仿宋_GB2312"/>
          <w:color w:val="000000"/>
          <w:sz w:val="32"/>
          <w:szCs w:val="32"/>
        </w:rPr>
        <w:t>建设专项课题。选题参照《指南》第十七部分。</w:t>
      </w:r>
    </w:p>
    <w:p w14:paraId="08379DE0">
      <w:pPr>
        <w:spacing w:line="360" w:lineRule="auto"/>
        <w:ind w:firstLine="640" w:firstLineChars="200"/>
        <w:rPr>
          <w:rFonts w:hint="eastAsia" w:ascii="仿宋_GB2312" w:eastAsia="仿宋_GB2312"/>
          <w:color w:val="000000"/>
          <w:sz w:val="32"/>
          <w:szCs w:val="32"/>
        </w:rPr>
      </w:pPr>
      <w:r>
        <w:rPr>
          <w:rFonts w:ascii="仿宋" w:hAnsi="仿宋"/>
          <w:color w:val="000000"/>
          <w:sz w:val="32"/>
          <w:szCs w:val="32"/>
        </w:rPr>
        <w:t>（</w:t>
      </w:r>
      <w:r>
        <w:rPr>
          <w:rFonts w:hint="eastAsia" w:ascii="仿宋" w:hAnsi="仿宋"/>
          <w:color w:val="000000"/>
          <w:sz w:val="32"/>
          <w:szCs w:val="32"/>
        </w:rPr>
        <w:t>3</w:t>
      </w:r>
      <w:r>
        <w:rPr>
          <w:rFonts w:ascii="仿宋" w:hAnsi="仿宋"/>
          <w:color w:val="000000"/>
          <w:sz w:val="32"/>
          <w:szCs w:val="32"/>
        </w:rPr>
        <w:t>）“</w:t>
      </w:r>
      <w:r>
        <w:rPr>
          <w:rFonts w:ascii="仿宋_GB2312" w:eastAsia="仿宋_GB2312"/>
          <w:color w:val="000000"/>
          <w:sz w:val="32"/>
          <w:szCs w:val="32"/>
        </w:rPr>
        <w:t>新工科”</w:t>
      </w:r>
      <w:r>
        <w:rPr>
          <w:rFonts w:hint="eastAsia" w:ascii="仿宋_GB2312" w:eastAsia="仿宋_GB2312"/>
          <w:color w:val="000000"/>
          <w:sz w:val="32"/>
          <w:szCs w:val="32"/>
          <w:lang w:eastAsia="zh-CN"/>
        </w:rPr>
        <w:t>“</w:t>
      </w:r>
      <w:r>
        <w:rPr>
          <w:rFonts w:ascii="仿宋_GB2312" w:eastAsia="仿宋_GB2312"/>
          <w:color w:val="000000"/>
          <w:sz w:val="32"/>
          <w:szCs w:val="32"/>
        </w:rPr>
        <w:t>新文科</w:t>
      </w:r>
      <w:r>
        <w:rPr>
          <w:rFonts w:hint="eastAsia" w:ascii="仿宋_GB2312" w:eastAsia="仿宋_GB2312"/>
          <w:color w:val="000000"/>
          <w:sz w:val="32"/>
          <w:szCs w:val="32"/>
          <w:lang w:eastAsia="zh-CN"/>
        </w:rPr>
        <w:t>”</w:t>
      </w:r>
      <w:r>
        <w:rPr>
          <w:rFonts w:ascii="仿宋_GB2312" w:eastAsia="仿宋_GB2312"/>
          <w:color w:val="000000"/>
          <w:sz w:val="32"/>
          <w:szCs w:val="32"/>
        </w:rPr>
        <w:t>建设专项。根据我校新工科</w:t>
      </w:r>
      <w:r>
        <w:rPr>
          <w:rFonts w:hint="eastAsia" w:ascii="仿宋_GB2312" w:eastAsia="仿宋_GB2312"/>
          <w:color w:val="000000"/>
          <w:sz w:val="32"/>
          <w:szCs w:val="32"/>
          <w:lang w:eastAsia="zh-CN"/>
        </w:rPr>
        <w:t>、</w:t>
      </w:r>
      <w:r>
        <w:rPr>
          <w:rFonts w:ascii="仿宋_GB2312" w:eastAsia="仿宋_GB2312"/>
          <w:color w:val="000000"/>
          <w:sz w:val="32"/>
          <w:szCs w:val="32"/>
        </w:rPr>
        <w:t>新文科发展建设需要，单独设立专项课题，选题参照《指南》第十三至十六部分。</w:t>
      </w:r>
    </w:p>
    <w:p w14:paraId="741F3E61">
      <w:pPr>
        <w:spacing w:line="360" w:lineRule="auto"/>
        <w:ind w:firstLine="643" w:firstLineChars="200"/>
        <w:rPr>
          <w:rFonts w:hint="eastAsia" w:ascii="仿宋_GB2312" w:hAnsi="仿宋_GB2312" w:eastAsia="仿宋_GB2312" w:cs="仿宋_GB2312"/>
          <w:b/>
          <w:color w:val="000000" w:themeColor="text1"/>
          <w:kern w:val="0"/>
          <w:sz w:val="32"/>
          <w:szCs w:val="32"/>
          <w14:textFill>
            <w14:solidFill>
              <w14:schemeClr w14:val="tx1"/>
            </w14:solidFill>
          </w14:textFill>
        </w:rPr>
      </w:pPr>
      <w:r>
        <w:rPr>
          <w:rFonts w:hint="eastAsia" w:ascii="仿宋_GB2312" w:hAnsi="仿宋_GB2312" w:eastAsia="仿宋_GB2312" w:cs="仿宋_GB2312"/>
          <w:b/>
          <w:color w:val="000000" w:themeColor="text1"/>
          <w:kern w:val="0"/>
          <w:sz w:val="32"/>
          <w:szCs w:val="32"/>
          <w14:textFill>
            <w14:solidFill>
              <w14:schemeClr w14:val="tx1"/>
            </w14:solidFill>
          </w14:textFill>
        </w:rPr>
        <w:t>鼓励并建议申报切合我校应用型人才培养、应用技术转化等相关研究课题。</w:t>
      </w:r>
    </w:p>
    <w:p w14:paraId="029722EB">
      <w:pPr>
        <w:spacing w:line="360" w:lineRule="auto"/>
        <w:ind w:firstLine="640" w:firstLineChars="200"/>
        <w:rPr>
          <w:rFonts w:hint="eastAsia" w:ascii="楷体_GB2312" w:hAnsi="仿宋_GB2312" w:eastAsia="楷体_GB2312" w:cs="仿宋_GB2312"/>
          <w:kern w:val="0"/>
          <w:sz w:val="32"/>
          <w:szCs w:val="32"/>
        </w:rPr>
      </w:pPr>
      <w:r>
        <w:rPr>
          <w:rFonts w:hint="eastAsia" w:ascii="楷体_GB2312" w:hAnsi="仿宋_GB2312" w:eastAsia="楷体_GB2312" w:cs="仿宋_GB2312"/>
          <w:kern w:val="0"/>
          <w:sz w:val="32"/>
          <w:szCs w:val="32"/>
        </w:rPr>
        <w:t>（二）立项要求</w:t>
      </w:r>
    </w:p>
    <w:p w14:paraId="2A98726A">
      <w:pPr>
        <w:spacing w:line="360" w:lineRule="auto"/>
        <w:ind w:firstLine="640" w:firstLineChars="200"/>
        <w:rPr>
          <w:rFonts w:ascii="仿宋_GB2312" w:hAnsi="宋体" w:eastAsia="仿宋_GB2312" w:cs="宋体"/>
          <w:kern w:val="0"/>
          <w:sz w:val="32"/>
          <w:szCs w:val="32"/>
        </w:rPr>
      </w:pPr>
      <w:r>
        <w:rPr>
          <w:rFonts w:hint="eastAsia" w:ascii="仿宋_GB2312" w:eastAsia="仿宋_GB2312" w:cs="仿宋_GB2312"/>
          <w:sz w:val="32"/>
          <w:szCs w:val="32"/>
        </w:rPr>
        <w:t>1.申报</w:t>
      </w:r>
      <w:r>
        <w:rPr>
          <w:rFonts w:hint="eastAsia" w:ascii="仿宋_GB2312" w:hAnsi="宋体" w:eastAsia="仿宋_GB2312" w:cs="宋体"/>
          <w:kern w:val="0"/>
          <w:sz w:val="32"/>
          <w:szCs w:val="32"/>
        </w:rPr>
        <w:t>项目研究内容应为高等教育教学工作相关内容，</w:t>
      </w:r>
      <w:r>
        <w:rPr>
          <w:rFonts w:ascii="仿宋_GB2312" w:eastAsia="仿宋_GB2312" w:cs="仿宋_GB2312"/>
          <w:sz w:val="32"/>
          <w:szCs w:val="32"/>
        </w:rPr>
        <w:t>原则上应具备一定教学改革基础、环境和条件</w:t>
      </w:r>
      <w:r>
        <w:rPr>
          <w:rFonts w:hint="eastAsia" w:ascii="仿宋_GB2312" w:eastAsia="仿宋_GB2312" w:cs="仿宋_GB2312"/>
          <w:sz w:val="32"/>
          <w:szCs w:val="32"/>
        </w:rPr>
        <w:t>。</w:t>
      </w:r>
    </w:p>
    <w:p w14:paraId="38676B51">
      <w:pPr>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2</w:t>
      </w:r>
      <w:r>
        <w:rPr>
          <w:rFonts w:ascii="仿宋_GB2312" w:eastAsia="仿宋_GB2312" w:cs="仿宋_GB2312"/>
          <w:sz w:val="32"/>
          <w:szCs w:val="32"/>
        </w:rPr>
        <w:t>.鼓励</w:t>
      </w:r>
      <w:r>
        <w:rPr>
          <w:rFonts w:hint="eastAsia" w:ascii="仿宋_GB2312" w:eastAsia="仿宋_GB2312" w:cs="仿宋_GB2312"/>
          <w:sz w:val="32"/>
          <w:szCs w:val="32"/>
        </w:rPr>
        <w:t>以学科、专业大类为主线，集专业调整、课程设置、教学内容、教学方法、教学手段、教学管理等改革于一体的系统研究。</w:t>
      </w:r>
    </w:p>
    <w:p w14:paraId="2E1D4002">
      <w:pPr>
        <w:spacing w:line="360" w:lineRule="auto"/>
        <w:ind w:firstLine="640" w:firstLineChars="200"/>
        <w:rPr>
          <w:rFonts w:ascii="仿宋_GB2312" w:hAnsi="仿宋" w:eastAsia="仿宋_GB2312" w:cs="仿宋"/>
          <w:sz w:val="32"/>
          <w:szCs w:val="32"/>
          <w:shd w:val="clear" w:color="auto" w:fill="FFFFFF"/>
        </w:rPr>
      </w:pPr>
      <w:r>
        <w:rPr>
          <w:rFonts w:hint="eastAsia" w:ascii="仿宋_GB2312" w:hAnsi="仿宋" w:eastAsia="仿宋_GB2312" w:cs="仿宋"/>
          <w:sz w:val="32"/>
          <w:szCs w:val="32"/>
          <w:shd w:val="clear" w:color="auto" w:fill="FFFFFF"/>
        </w:rPr>
        <w:t>3</w:t>
      </w:r>
      <w:r>
        <w:rPr>
          <w:rFonts w:ascii="仿宋_GB2312" w:hAnsi="仿宋" w:eastAsia="仿宋_GB2312" w:cs="仿宋"/>
          <w:sz w:val="32"/>
          <w:szCs w:val="32"/>
          <w:shd w:val="clear" w:color="auto" w:fill="FFFFFF"/>
        </w:rPr>
        <w:t>.</w:t>
      </w:r>
      <w:r>
        <w:rPr>
          <w:rFonts w:hint="eastAsia" w:ascii="仿宋_GB2312" w:hAnsi="仿宋" w:eastAsia="仿宋_GB2312" w:cs="仿宋"/>
          <w:sz w:val="32"/>
          <w:szCs w:val="32"/>
          <w:shd w:val="clear" w:color="auto" w:fill="FFFFFF"/>
        </w:rPr>
        <w:t>鼓励跨校或与省级以上学术团体联合申报课题，促进校际间交流与合作。</w:t>
      </w:r>
    </w:p>
    <w:p w14:paraId="7C46D6F1">
      <w:pPr>
        <w:spacing w:line="360" w:lineRule="auto"/>
        <w:ind w:firstLine="640" w:firstLineChars="200"/>
        <w:rPr>
          <w:rFonts w:ascii="仿宋_GB2312" w:hAnsi="仿宋_GB2312" w:eastAsia="仿宋_GB2312" w:cs="仿宋_GB2312"/>
          <w:kern w:val="0"/>
          <w:sz w:val="32"/>
          <w:szCs w:val="32"/>
        </w:rPr>
      </w:pPr>
      <w:r>
        <w:rPr>
          <w:rFonts w:hint="eastAsia" w:ascii="仿宋_GB2312" w:hAnsi="仿宋" w:eastAsia="仿宋_GB2312" w:cs="仿宋"/>
          <w:sz w:val="32"/>
          <w:szCs w:val="32"/>
          <w:shd w:val="clear" w:color="auto" w:fill="FFFFFF"/>
        </w:rPr>
        <w:t>4</w:t>
      </w:r>
      <w:r>
        <w:rPr>
          <w:rFonts w:ascii="仿宋_GB2312" w:hAnsi="仿宋" w:eastAsia="仿宋_GB2312" w:cs="仿宋"/>
          <w:sz w:val="32"/>
          <w:szCs w:val="32"/>
          <w:shd w:val="clear" w:color="auto" w:fill="FFFFFF"/>
        </w:rPr>
        <w:t>.</w:t>
      </w:r>
      <w:r>
        <w:rPr>
          <w:rFonts w:hint="eastAsia" w:ascii="仿宋_GB2312" w:hAnsi="仿宋" w:eastAsia="仿宋_GB2312" w:cs="仿宋"/>
          <w:sz w:val="32"/>
          <w:szCs w:val="32"/>
          <w:shd w:val="clear" w:color="auto" w:fill="FFFFFF"/>
        </w:rPr>
        <w:t>已列入国家</w:t>
      </w:r>
      <w:r>
        <w:rPr>
          <w:rFonts w:ascii="仿宋_GB2312" w:hAnsi="仿宋" w:eastAsia="仿宋_GB2312" w:cs="仿宋"/>
          <w:sz w:val="32"/>
          <w:szCs w:val="32"/>
          <w:shd w:val="clear" w:color="auto" w:fill="FFFFFF"/>
        </w:rPr>
        <w:t>、</w:t>
      </w:r>
      <w:r>
        <w:rPr>
          <w:rFonts w:hint="eastAsia" w:ascii="仿宋_GB2312" w:hAnsi="仿宋" w:eastAsia="仿宋_GB2312" w:cs="仿宋"/>
          <w:sz w:val="32"/>
          <w:szCs w:val="32"/>
          <w:shd w:val="clear" w:color="auto" w:fill="FFFFFF"/>
        </w:rPr>
        <w:t>省（部）级等机</w:t>
      </w:r>
      <w:r>
        <w:rPr>
          <w:rFonts w:ascii="仿宋_GB2312" w:hAnsi="仿宋" w:eastAsia="仿宋_GB2312" w:cs="仿宋"/>
          <w:sz w:val="32"/>
          <w:szCs w:val="32"/>
          <w:shd w:val="clear" w:color="auto" w:fill="FFFFFF"/>
        </w:rPr>
        <w:t>构</w:t>
      </w:r>
      <w:r>
        <w:rPr>
          <w:rFonts w:hint="eastAsia" w:ascii="仿宋_GB2312" w:hAnsi="仿宋" w:eastAsia="仿宋_GB2312" w:cs="仿宋"/>
          <w:sz w:val="32"/>
          <w:szCs w:val="32"/>
          <w:shd w:val="clear" w:color="auto" w:fill="FFFFFF"/>
        </w:rPr>
        <w:t>立项课题的，不再予以立项；与已批准立项或结项的国</w:t>
      </w:r>
      <w:r>
        <w:rPr>
          <w:rFonts w:ascii="仿宋_GB2312" w:hAnsi="仿宋" w:eastAsia="仿宋_GB2312" w:cs="仿宋"/>
          <w:sz w:val="32"/>
          <w:szCs w:val="32"/>
          <w:shd w:val="clear" w:color="auto" w:fill="FFFFFF"/>
        </w:rPr>
        <w:t>家、</w:t>
      </w:r>
      <w:r>
        <w:rPr>
          <w:rFonts w:hint="eastAsia" w:ascii="仿宋_GB2312" w:hAnsi="仿宋" w:eastAsia="仿宋_GB2312" w:cs="仿宋"/>
          <w:sz w:val="32"/>
          <w:szCs w:val="32"/>
          <w:shd w:val="clear" w:color="auto" w:fill="FFFFFF"/>
        </w:rPr>
        <w:t>省（</w:t>
      </w:r>
      <w:r>
        <w:rPr>
          <w:rFonts w:ascii="仿宋_GB2312" w:hAnsi="仿宋" w:eastAsia="仿宋_GB2312" w:cs="仿宋"/>
          <w:sz w:val="32"/>
          <w:szCs w:val="32"/>
          <w:shd w:val="clear" w:color="auto" w:fill="FFFFFF"/>
        </w:rPr>
        <w:t>部）</w:t>
      </w:r>
      <w:r>
        <w:rPr>
          <w:rFonts w:hint="eastAsia" w:ascii="仿宋_GB2312" w:hAnsi="仿宋" w:eastAsia="仿宋_GB2312" w:cs="仿宋"/>
          <w:sz w:val="32"/>
          <w:szCs w:val="32"/>
          <w:shd w:val="clear" w:color="auto" w:fill="FFFFFF"/>
        </w:rPr>
        <w:t>级等</w:t>
      </w:r>
      <w:r>
        <w:rPr>
          <w:rFonts w:ascii="仿宋_GB2312" w:hAnsi="仿宋" w:eastAsia="仿宋_GB2312" w:cs="仿宋"/>
          <w:sz w:val="32"/>
          <w:szCs w:val="32"/>
          <w:shd w:val="clear" w:color="auto" w:fill="FFFFFF"/>
        </w:rPr>
        <w:t>机构</w:t>
      </w:r>
      <w:r>
        <w:rPr>
          <w:rFonts w:hint="eastAsia" w:ascii="仿宋_GB2312" w:hAnsi="仿宋" w:eastAsia="仿宋_GB2312" w:cs="仿宋"/>
          <w:sz w:val="32"/>
          <w:szCs w:val="32"/>
          <w:shd w:val="clear" w:color="auto" w:fill="FFFFFF"/>
        </w:rPr>
        <w:t>课题类似的，如无新思想、新发展的，不予立项。</w:t>
      </w:r>
    </w:p>
    <w:p w14:paraId="5DDEFE79">
      <w:pPr>
        <w:spacing w:line="360" w:lineRule="auto"/>
        <w:ind w:firstLine="640" w:firstLineChars="200"/>
        <w:rPr>
          <w:rFonts w:hint="eastAsia" w:ascii="楷体_GB2312" w:hAnsi="仿宋_GB2312" w:eastAsia="楷体_GB2312" w:cs="仿宋_GB2312"/>
          <w:color w:val="000000" w:themeColor="text1"/>
          <w:kern w:val="0"/>
          <w:sz w:val="32"/>
          <w:szCs w:val="32"/>
          <w14:textFill>
            <w14:solidFill>
              <w14:schemeClr w14:val="tx1"/>
            </w14:solidFill>
          </w14:textFill>
        </w:rPr>
      </w:pPr>
      <w:r>
        <w:rPr>
          <w:rFonts w:hint="eastAsia" w:ascii="楷体_GB2312" w:hAnsi="仿宋_GB2312" w:eastAsia="楷体_GB2312" w:cs="仿宋_GB2312"/>
          <w:color w:val="000000" w:themeColor="text1"/>
          <w:kern w:val="0"/>
          <w:sz w:val="32"/>
          <w:szCs w:val="32"/>
          <w14:textFill>
            <w14:solidFill>
              <w14:schemeClr w14:val="tx1"/>
            </w14:solidFill>
          </w14:textFill>
        </w:rPr>
        <w:t>（三）成果形式</w:t>
      </w:r>
    </w:p>
    <w:p w14:paraId="035B9029">
      <w:pPr>
        <w:spacing w:line="360" w:lineRule="auto"/>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eastAsia="仿宋_GB2312"/>
          <w:sz w:val="32"/>
          <w:szCs w:val="32"/>
        </w:rPr>
        <w:t>立项课题应在2年内结项，公开发表以课题负责人为第一作者</w:t>
      </w:r>
      <w:r>
        <w:rPr>
          <w:rFonts w:hint="eastAsia" w:ascii="仿宋_GB2312" w:eastAsia="仿宋_GB2312"/>
          <w:sz w:val="32"/>
          <w:szCs w:val="32"/>
          <w:lang w:val="en-US" w:eastAsia="zh-CN"/>
        </w:rPr>
        <w:t>且</w:t>
      </w:r>
      <w:r>
        <w:rPr>
          <w:rFonts w:hint="eastAsia" w:ascii="仿宋_GB2312" w:eastAsia="仿宋_GB2312"/>
          <w:sz w:val="32"/>
          <w:szCs w:val="32"/>
        </w:rPr>
        <w:t>与课题研究相关的省级教研论文至少1篇，</w:t>
      </w:r>
      <w:r>
        <w:rPr>
          <w:rFonts w:hint="eastAsia" w:ascii="仿宋_GB2312" w:hAnsi="仿宋_GB2312" w:eastAsia="仿宋_GB2312" w:cs="仿宋_GB2312"/>
          <w:color w:val="000000" w:themeColor="text1"/>
          <w:kern w:val="0"/>
          <w:sz w:val="32"/>
          <w:szCs w:val="32"/>
          <w14:textFill>
            <w14:solidFill>
              <w14:schemeClr w14:val="tx1"/>
            </w14:solidFill>
          </w14:textFill>
        </w:rPr>
        <w:t>课题研究成果须标注课题来源与名称，不可与其他项目联合发表。</w:t>
      </w:r>
    </w:p>
    <w:p w14:paraId="447F96E4">
      <w:pPr>
        <w:spacing w:line="360" w:lineRule="auto"/>
        <w:ind w:firstLine="640" w:firstLineChars="200"/>
        <w:rPr>
          <w:rFonts w:ascii="黑体" w:hAnsi="黑体" w:eastAsia="黑体" w:cs="仿宋_GB2312"/>
          <w:bCs/>
          <w:color w:val="000000"/>
          <w:sz w:val="32"/>
          <w:szCs w:val="32"/>
        </w:rPr>
      </w:pPr>
      <w:r>
        <w:rPr>
          <w:rFonts w:hint="eastAsia" w:ascii="黑体" w:hAnsi="黑体" w:eastAsia="黑体" w:cs="仿宋_GB2312"/>
          <w:bCs/>
          <w:color w:val="000000"/>
          <w:sz w:val="32"/>
          <w:szCs w:val="32"/>
        </w:rPr>
        <w:t>二、立项主体</w:t>
      </w:r>
    </w:p>
    <w:p w14:paraId="514D9C88">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（一）课题主持人仅限1人，应是正在我校从事教育教学工作的自有专任教师、教辅人员或教学管理人员。原则上</w:t>
      </w:r>
      <w:r>
        <w:rPr>
          <w:rFonts w:hint="eastAsia" w:ascii="仿宋_GB2312" w:eastAsia="仿宋_GB2312"/>
          <w:sz w:val="32"/>
          <w:szCs w:val="32"/>
        </w:rPr>
        <w:t>应具有中级及以上专业技术职称。</w:t>
      </w:r>
    </w:p>
    <w:p w14:paraId="4D9F2F1B">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课题组成员限定在7人以内（含主持人），成员不得同时参与2个及以上课题。课题组成员原则上不得中途调整，因特殊情况需调整的，成员调整比例不得超过成员总数的20%，成员调整需在中期检查前完成，中期检查后，原则上不允许再进行成员调整。</w:t>
      </w:r>
    </w:p>
    <w:p w14:paraId="0806701D">
      <w:pPr>
        <w:widowControl/>
        <w:ind w:firstLine="640" w:firstLineChars="200"/>
        <w:rPr>
          <w:rFonts w:ascii="黑体" w:hAnsi="黑体" w:eastAsia="黑体" w:cs="仿宋_GB2312"/>
          <w:bCs/>
          <w:color w:val="000000"/>
          <w:kern w:val="0"/>
          <w:sz w:val="32"/>
          <w:szCs w:val="32"/>
          <w:lang w:bidi="ar"/>
        </w:rPr>
      </w:pPr>
      <w:r>
        <w:rPr>
          <w:rFonts w:hint="eastAsia" w:ascii="黑体" w:hAnsi="黑体" w:eastAsia="黑体" w:cs="仿宋_GB2312"/>
          <w:bCs/>
          <w:color w:val="000000"/>
          <w:kern w:val="0"/>
          <w:sz w:val="32"/>
          <w:szCs w:val="32"/>
          <w:lang w:bidi="ar"/>
        </w:rPr>
        <w:t>三、立项程序</w:t>
      </w:r>
    </w:p>
    <w:p w14:paraId="1322878F">
      <w:pPr>
        <w:widowControl/>
        <w:ind w:firstLine="640" w:firstLineChars="200"/>
        <w:rPr>
          <w:rFonts w:hint="eastAsia" w:ascii="楷体_GB2312" w:hAnsi="仿宋_GB2312" w:eastAsia="楷体_GB2312" w:cs="仿宋_GB2312"/>
          <w:color w:val="000000"/>
          <w:kern w:val="0"/>
          <w:sz w:val="32"/>
          <w:szCs w:val="32"/>
          <w:lang w:bidi="ar"/>
        </w:rPr>
      </w:pPr>
      <w:r>
        <w:rPr>
          <w:rFonts w:hint="eastAsia" w:ascii="楷体_GB2312" w:hAnsi="仿宋_GB2312" w:eastAsia="楷体_GB2312" w:cs="仿宋_GB2312"/>
          <w:color w:val="000000"/>
          <w:kern w:val="0"/>
          <w:sz w:val="32"/>
          <w:szCs w:val="32"/>
          <w:lang w:bidi="ar"/>
        </w:rPr>
        <w:t>（一）课题申报</w:t>
      </w:r>
    </w:p>
    <w:p w14:paraId="5953D89C">
      <w:pPr>
        <w:widowControl/>
        <w:ind w:firstLine="640" w:firstLineChars="200"/>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申请项目由个人申请，所在教学单位择优推荐后报送教务处，我处不受理个人申报的材料。</w:t>
      </w:r>
    </w:p>
    <w:p w14:paraId="478F322E">
      <w:pPr>
        <w:widowControl/>
        <w:ind w:firstLine="640" w:firstLineChars="200"/>
        <w:rPr>
          <w:rFonts w:hint="eastAsia" w:ascii="楷体_GB2312" w:hAnsi="仿宋_GB2312" w:eastAsia="楷体_GB2312" w:cs="仿宋_GB2312"/>
          <w:color w:val="000000"/>
          <w:kern w:val="0"/>
          <w:sz w:val="32"/>
          <w:szCs w:val="32"/>
          <w:lang w:bidi="ar"/>
        </w:rPr>
      </w:pPr>
      <w:r>
        <w:rPr>
          <w:rFonts w:hint="eastAsia" w:ascii="楷体_GB2312" w:hAnsi="仿宋_GB2312" w:eastAsia="楷体_GB2312" w:cs="仿宋_GB2312"/>
          <w:color w:val="000000"/>
          <w:kern w:val="0"/>
          <w:sz w:val="32"/>
          <w:szCs w:val="32"/>
          <w:lang w:bidi="ar"/>
        </w:rPr>
        <w:t>（二）专家评审</w:t>
      </w:r>
    </w:p>
    <w:p w14:paraId="70FE5DF6">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按照公开竞争、择优立项原则，教务处组织立项课题负责人现场汇报，经专家评审组评议后，确定</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rPr>
        <w:t>年度校级高等教育教学改革研究</w:t>
      </w:r>
      <w:r>
        <w:rPr>
          <w:rFonts w:hint="eastAsia" w:ascii="仿宋_GB2312" w:hAnsi="仿宋_GB2312" w:eastAsia="仿宋_GB2312" w:cs="仿宋_GB2312"/>
          <w:sz w:val="32"/>
          <w:szCs w:val="32"/>
        </w:rPr>
        <w:t>课题立项名单，立项课题经孵化后择优推荐参评202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年吉林省高等教育教学改革研究课题立项。</w:t>
      </w:r>
    </w:p>
    <w:p w14:paraId="40ECC090">
      <w:pPr>
        <w:widowControl/>
        <w:ind w:firstLine="640" w:firstLineChars="200"/>
        <w:rPr>
          <w:rFonts w:ascii="黑体" w:hAnsi="黑体" w:eastAsia="黑体" w:cs="仿宋_GB2312"/>
          <w:color w:val="000000"/>
          <w:sz w:val="32"/>
          <w:szCs w:val="32"/>
        </w:rPr>
      </w:pPr>
      <w:r>
        <w:rPr>
          <w:rFonts w:hint="eastAsia" w:ascii="黑体" w:hAnsi="黑体" w:eastAsia="黑体" w:cs="仿宋_GB2312"/>
          <w:bCs/>
          <w:color w:val="000000"/>
          <w:kern w:val="0"/>
          <w:sz w:val="32"/>
          <w:szCs w:val="32"/>
          <w:lang w:bidi="ar"/>
        </w:rPr>
        <w:t>四、报送要求</w:t>
      </w:r>
    </w:p>
    <w:p w14:paraId="2EC42CC8">
      <w:pPr>
        <w:pStyle w:val="13"/>
        <w:shd w:val="clear" w:color="auto" w:fill="FFFFFF"/>
        <w:spacing w:before="0" w:beforeAutospacing="0" w:after="0" w:afterAutospacing="0" w:line="360" w:lineRule="auto"/>
        <w:ind w:left="13" w:leftChars="6" w:firstLine="656" w:firstLineChars="205"/>
        <w:jc w:val="both"/>
        <w:rPr>
          <w:rFonts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申报人需按要求填写《吉林师范大学博达学院高等教育教学改革研究课题立项申请书》（附件2），以院（部）为单位统一填写《202</w:t>
      </w:r>
      <w:r>
        <w:rPr>
          <w:rFonts w:hint="eastAsia" w:ascii="仿宋_GB2312" w:hAnsi="仿宋_GB2312" w:eastAsia="仿宋_GB2312" w:cs="仿宋_GB2312"/>
          <w:color w:val="000000"/>
          <w:kern w:val="2"/>
          <w:sz w:val="32"/>
          <w:szCs w:val="32"/>
          <w:lang w:val="en-US" w:eastAsia="zh-CN"/>
        </w:rPr>
        <w:t>6</w:t>
      </w:r>
      <w:r>
        <w:rPr>
          <w:rFonts w:hint="eastAsia" w:ascii="仿宋_GB2312" w:hAnsi="仿宋_GB2312" w:eastAsia="仿宋_GB2312" w:cs="仿宋_GB2312"/>
          <w:color w:val="000000"/>
          <w:kern w:val="2"/>
          <w:sz w:val="32"/>
          <w:szCs w:val="32"/>
        </w:rPr>
        <w:t>年吉林师范大学博达学院高等教育教学改革研究课题立项申报汇总表》（附件3）。</w:t>
      </w:r>
    </w:p>
    <w:p w14:paraId="42D1A4E4">
      <w:pPr>
        <w:pStyle w:val="13"/>
        <w:shd w:val="clear" w:color="auto" w:fill="FFFFFF"/>
        <w:spacing w:before="0" w:beforeAutospacing="0" w:after="0" w:afterAutospacing="0" w:line="360" w:lineRule="auto"/>
        <w:ind w:left="13" w:leftChars="6" w:firstLine="656" w:firstLineChars="205"/>
        <w:jc w:val="both"/>
        <w:rPr>
          <w:rFonts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以上电子版材料发送至邮箱：</w:t>
      </w:r>
      <w:r>
        <w:fldChar w:fldCharType="begin"/>
      </w:r>
      <w:r>
        <w:instrText xml:space="preserve"> HYPERLINK "mailto:641729509@qq.com" </w:instrText>
      </w:r>
      <w:r>
        <w:fldChar w:fldCharType="separate"/>
      </w:r>
      <w:r>
        <w:rPr>
          <w:rStyle w:val="8"/>
          <w:rFonts w:hint="eastAsia" w:ascii="仿宋_GB2312" w:hAnsi="仿宋_GB2312" w:eastAsia="仿宋_GB2312" w:cs="仿宋_GB2312"/>
          <w:sz w:val="32"/>
          <w:szCs w:val="32"/>
        </w:rPr>
        <w:t>316723612@qq.com</w:t>
      </w:r>
      <w:r>
        <w:rPr>
          <w:rStyle w:val="8"/>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kern w:val="2"/>
          <w:sz w:val="32"/>
          <w:szCs w:val="32"/>
        </w:rPr>
        <w:t>截止</w:t>
      </w:r>
      <w:r>
        <w:rPr>
          <w:rFonts w:hint="eastAsia" w:ascii="仿宋_GB2312" w:hAnsi="仿宋_GB2312" w:eastAsia="仿宋_GB2312" w:cs="仿宋_GB2312"/>
          <w:color w:val="auto"/>
          <w:kern w:val="2"/>
          <w:sz w:val="32"/>
          <w:szCs w:val="32"/>
        </w:rPr>
        <w:t>时间</w:t>
      </w:r>
      <w:r>
        <w:rPr>
          <w:rFonts w:hint="eastAsia" w:ascii="仿宋_GB2312" w:hAnsi="仿宋_GB2312" w:eastAsia="仿宋_GB2312" w:cs="仿宋_GB2312"/>
          <w:color w:val="auto"/>
          <w:kern w:val="2"/>
          <w:sz w:val="32"/>
          <w:szCs w:val="32"/>
          <w:lang w:val="en-US" w:eastAsia="zh-CN"/>
        </w:rPr>
        <w:t>5</w:t>
      </w:r>
      <w:r>
        <w:rPr>
          <w:rFonts w:hint="eastAsia" w:ascii="仿宋_GB2312" w:hAnsi="仿宋_GB2312" w:eastAsia="仿宋_GB2312" w:cs="仿宋_GB2312"/>
          <w:color w:val="auto"/>
          <w:kern w:val="2"/>
          <w:sz w:val="32"/>
          <w:szCs w:val="32"/>
        </w:rPr>
        <w:t>月</w:t>
      </w:r>
      <w:r>
        <w:rPr>
          <w:rFonts w:hint="eastAsia" w:ascii="仿宋_GB2312" w:hAnsi="仿宋_GB2312" w:eastAsia="仿宋_GB2312" w:cs="仿宋_GB2312"/>
          <w:color w:val="auto"/>
          <w:kern w:val="2"/>
          <w:sz w:val="32"/>
          <w:szCs w:val="32"/>
          <w:lang w:val="en-US" w:eastAsia="zh-CN"/>
        </w:rPr>
        <w:t>29</w:t>
      </w:r>
      <w:bookmarkStart w:id="0" w:name="_GoBack"/>
      <w:bookmarkEnd w:id="0"/>
      <w:r>
        <w:rPr>
          <w:rFonts w:hint="eastAsia" w:ascii="仿宋_GB2312" w:hAnsi="仿宋_GB2312" w:eastAsia="仿宋_GB2312" w:cs="仿宋_GB2312"/>
          <w:color w:val="auto"/>
          <w:kern w:val="2"/>
          <w:sz w:val="32"/>
          <w:szCs w:val="32"/>
        </w:rPr>
        <w:t>日，</w:t>
      </w:r>
      <w:r>
        <w:rPr>
          <w:rFonts w:hint="eastAsia" w:ascii="仿宋_GB2312" w:hAnsi="仿宋_GB2312" w:eastAsia="仿宋_GB2312" w:cs="仿宋_GB2312"/>
          <w:color w:val="000000"/>
          <w:kern w:val="2"/>
          <w:sz w:val="32"/>
          <w:szCs w:val="32"/>
        </w:rPr>
        <w:t>逾期不再受理。现场评审时间和相关事宜另行通知。</w:t>
      </w:r>
    </w:p>
    <w:p w14:paraId="4BBE52A1">
      <w:pPr>
        <w:pStyle w:val="13"/>
        <w:shd w:val="clear" w:color="auto" w:fill="FFFFFF"/>
        <w:spacing w:before="0" w:beforeAutospacing="0" w:after="0" w:afterAutospacing="0" w:line="360" w:lineRule="auto"/>
        <w:ind w:left="13" w:leftChars="6" w:firstLine="656" w:firstLineChars="205"/>
        <w:jc w:val="both"/>
        <w:rPr>
          <w:rFonts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联系人：张雪，陈欣        电话：6091099</w:t>
      </w:r>
    </w:p>
    <w:p w14:paraId="1EC44557">
      <w:pPr>
        <w:spacing w:line="360" w:lineRule="auto"/>
        <w:rPr>
          <w:rStyle w:val="10"/>
          <w:rFonts w:hint="eastAsia" w:ascii="仿宋_GB2312" w:hAnsi="仿宋_GB2312" w:eastAsia="仿宋_GB2312" w:cs="仿宋_GB2312"/>
          <w:sz w:val="32"/>
          <w:szCs w:val="32"/>
        </w:rPr>
      </w:pPr>
    </w:p>
    <w:p w14:paraId="1CEE8303">
      <w:pPr>
        <w:spacing w:line="360" w:lineRule="auto"/>
        <w:rPr>
          <w:rStyle w:val="10"/>
          <w:rFonts w:hint="eastAsia" w:ascii="仿宋_GB2312" w:hAnsi="仿宋_GB2312" w:eastAsia="仿宋_GB2312" w:cs="仿宋_GB2312"/>
          <w:sz w:val="32"/>
          <w:szCs w:val="32"/>
        </w:rPr>
      </w:pPr>
    </w:p>
    <w:p w14:paraId="2115369F">
      <w:pPr>
        <w:spacing w:line="360" w:lineRule="auto"/>
        <w:rPr>
          <w:rStyle w:val="10"/>
          <w:rFonts w:ascii="仿宋_GB2312" w:hAnsi="仿宋_GB2312" w:eastAsia="仿宋_GB2312" w:cs="仿宋_GB2312"/>
          <w:sz w:val="32"/>
          <w:szCs w:val="32"/>
        </w:rPr>
      </w:pPr>
    </w:p>
    <w:p w14:paraId="573D4D86">
      <w:pPr>
        <w:spacing w:line="360" w:lineRule="auto"/>
        <w:ind w:right="640"/>
        <w:jc w:val="right"/>
        <w:rPr>
          <w:rStyle w:val="10"/>
          <w:rFonts w:ascii="仿宋_GB2312" w:hAnsi="仿宋_GB2312" w:eastAsia="仿宋_GB2312" w:cs="仿宋_GB2312"/>
          <w:bCs/>
          <w:sz w:val="32"/>
          <w:szCs w:val="32"/>
        </w:rPr>
      </w:pPr>
      <w:r>
        <w:rPr>
          <w:rStyle w:val="10"/>
          <w:rFonts w:hint="eastAsia" w:ascii="仿宋_GB2312" w:hAnsi="仿宋_GB2312" w:eastAsia="仿宋_GB2312" w:cs="仿宋_GB2312"/>
          <w:bCs/>
          <w:sz w:val="32"/>
          <w:szCs w:val="32"/>
        </w:rPr>
        <w:t>教务处</w:t>
      </w:r>
    </w:p>
    <w:p w14:paraId="59467B92">
      <w:pPr>
        <w:spacing w:line="360" w:lineRule="auto"/>
        <w:jc w:val="right"/>
        <w:rPr>
          <w:rStyle w:val="10"/>
          <w:rFonts w:ascii="仿宋_GB2312" w:hAnsi="仿宋_GB2312" w:eastAsia="仿宋_GB2312" w:cs="仿宋_GB2312"/>
          <w:bCs/>
          <w:sz w:val="32"/>
          <w:szCs w:val="32"/>
        </w:rPr>
      </w:pPr>
      <w:r>
        <w:rPr>
          <w:rStyle w:val="10"/>
          <w:rFonts w:hint="eastAsia" w:ascii="仿宋_GB2312" w:hAnsi="仿宋_GB2312" w:eastAsia="仿宋_GB2312" w:cs="仿宋_GB2312"/>
          <w:bCs/>
          <w:sz w:val="32"/>
          <w:szCs w:val="32"/>
        </w:rPr>
        <w:t>202</w:t>
      </w:r>
      <w:r>
        <w:rPr>
          <w:rStyle w:val="10"/>
          <w:rFonts w:hint="eastAsia" w:ascii="仿宋_GB2312" w:hAnsi="仿宋_GB2312" w:eastAsia="仿宋_GB2312" w:cs="仿宋_GB2312"/>
          <w:bCs/>
          <w:sz w:val="32"/>
          <w:szCs w:val="32"/>
          <w:lang w:val="en-US" w:eastAsia="zh-CN"/>
        </w:rPr>
        <w:t>5</w:t>
      </w:r>
      <w:r>
        <w:rPr>
          <w:rStyle w:val="10"/>
          <w:rFonts w:hint="eastAsia" w:ascii="仿宋_GB2312" w:hAnsi="仿宋_GB2312" w:eastAsia="仿宋_GB2312" w:cs="仿宋_GB2312"/>
          <w:bCs/>
          <w:sz w:val="32"/>
          <w:szCs w:val="32"/>
        </w:rPr>
        <w:t>年</w:t>
      </w:r>
      <w:r>
        <w:rPr>
          <w:rStyle w:val="10"/>
          <w:rFonts w:hint="eastAsia" w:ascii="仿宋_GB2312" w:hAnsi="仿宋_GB2312" w:eastAsia="仿宋_GB2312" w:cs="仿宋_GB2312"/>
          <w:bCs/>
          <w:sz w:val="32"/>
          <w:szCs w:val="32"/>
          <w:lang w:val="en-US" w:eastAsia="zh-CN"/>
        </w:rPr>
        <w:t>5</w:t>
      </w:r>
      <w:r>
        <w:rPr>
          <w:rStyle w:val="10"/>
          <w:rFonts w:hint="eastAsia" w:ascii="仿宋_GB2312" w:hAnsi="仿宋_GB2312" w:eastAsia="仿宋_GB2312" w:cs="仿宋_GB2312"/>
          <w:bCs/>
          <w:sz w:val="32"/>
          <w:szCs w:val="32"/>
        </w:rPr>
        <w:t>月</w:t>
      </w:r>
      <w:r>
        <w:rPr>
          <w:rStyle w:val="10"/>
          <w:rFonts w:hint="eastAsia" w:ascii="仿宋_GB2312" w:hAnsi="仿宋_GB2312" w:eastAsia="仿宋_GB2312" w:cs="仿宋_GB2312"/>
          <w:bCs/>
          <w:sz w:val="32"/>
          <w:szCs w:val="32"/>
          <w:lang w:val="en-US" w:eastAsia="zh-CN"/>
        </w:rPr>
        <w:t>15</w:t>
      </w:r>
      <w:r>
        <w:rPr>
          <w:rStyle w:val="10"/>
          <w:rFonts w:hint="eastAsia" w:ascii="仿宋_GB2312" w:hAnsi="仿宋_GB2312" w:eastAsia="仿宋_GB2312" w:cs="仿宋_GB2312"/>
          <w:bCs/>
          <w:sz w:val="32"/>
          <w:szCs w:val="32"/>
        </w:rPr>
        <w:t>日</w:t>
      </w:r>
    </w:p>
    <w:p w14:paraId="5215595D">
      <w:pPr>
        <w:widowControl/>
        <w:spacing w:line="360" w:lineRule="auto"/>
        <w:ind w:right="1280"/>
        <w:rPr>
          <w:rFonts w:ascii="仿宋_GB2312" w:eastAsia="仿宋_GB2312"/>
          <w:sz w:val="32"/>
          <w:szCs w:val="32"/>
        </w:rPr>
      </w:pPr>
    </w:p>
    <w:sectPr>
      <w:headerReference r:id="rId3" w:type="default"/>
      <w:pgSz w:w="11906" w:h="16838"/>
      <w:pgMar w:top="1418" w:right="1701" w:bottom="1418" w:left="1701" w:header="567"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FZXBSJW--GB1-0">
    <w:altName w:val="Times New Roman"/>
    <w:panose1 w:val="00000000000000000000"/>
    <w:charset w:val="00"/>
    <w:family w:val="roman"/>
    <w:pitch w:val="default"/>
    <w:sig w:usb0="00000000" w:usb1="00000000" w:usb2="00000000" w:usb3="00000000" w:csb0="00040001" w:csb1="00000000"/>
  </w:font>
  <w:font w:name="Arial Unicode MS">
    <w:panose1 w:val="020B0604020202020204"/>
    <w:charset w:val="86"/>
    <w:family w:val="swiss"/>
    <w:pitch w:val="default"/>
    <w:sig w:usb0="FFFFFFFF" w:usb1="E9FFFFFF" w:usb2="0000003F" w:usb3="00000000" w:csb0="603F01FF" w:csb1="FFFF0000"/>
  </w:font>
  <w:font w:name="FZSSK--GBK1-0">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roma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837899">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5MWIyNWExZThiNmZhZjc0MWU0NjEyNDIyOTRmY2QifQ=="/>
    <w:docVar w:name="KSO_WPS_MARK_KEY" w:val="29e2cc0f-5fca-4e0f-bacf-894d7692df44"/>
  </w:docVars>
  <w:rsids>
    <w:rsidRoot w:val="000452AA"/>
    <w:rsid w:val="00007FAB"/>
    <w:rsid w:val="0001273F"/>
    <w:rsid w:val="00030015"/>
    <w:rsid w:val="000300A9"/>
    <w:rsid w:val="000404E3"/>
    <w:rsid w:val="0004331F"/>
    <w:rsid w:val="000436DD"/>
    <w:rsid w:val="000452AA"/>
    <w:rsid w:val="000630E0"/>
    <w:rsid w:val="00063E08"/>
    <w:rsid w:val="00077974"/>
    <w:rsid w:val="00084862"/>
    <w:rsid w:val="00092645"/>
    <w:rsid w:val="000A3786"/>
    <w:rsid w:val="000A519E"/>
    <w:rsid w:val="000A7F60"/>
    <w:rsid w:val="000B0B38"/>
    <w:rsid w:val="000B2357"/>
    <w:rsid w:val="000B358D"/>
    <w:rsid w:val="000C0A14"/>
    <w:rsid w:val="000D2D37"/>
    <w:rsid w:val="000E0552"/>
    <w:rsid w:val="000E059F"/>
    <w:rsid w:val="000E2DFE"/>
    <w:rsid w:val="000E5276"/>
    <w:rsid w:val="000E7C0F"/>
    <w:rsid w:val="000F35D3"/>
    <w:rsid w:val="000F3F04"/>
    <w:rsid w:val="000F53B2"/>
    <w:rsid w:val="0010141F"/>
    <w:rsid w:val="00112D92"/>
    <w:rsid w:val="00114BFC"/>
    <w:rsid w:val="00120309"/>
    <w:rsid w:val="00122D75"/>
    <w:rsid w:val="001263B4"/>
    <w:rsid w:val="001334B0"/>
    <w:rsid w:val="001526D6"/>
    <w:rsid w:val="00155E0B"/>
    <w:rsid w:val="00156372"/>
    <w:rsid w:val="0016455F"/>
    <w:rsid w:val="00170FB0"/>
    <w:rsid w:val="00172731"/>
    <w:rsid w:val="00175A14"/>
    <w:rsid w:val="001932DE"/>
    <w:rsid w:val="00197986"/>
    <w:rsid w:val="001A01E5"/>
    <w:rsid w:val="001B1D50"/>
    <w:rsid w:val="001B2422"/>
    <w:rsid w:val="001C7D3C"/>
    <w:rsid w:val="001D615A"/>
    <w:rsid w:val="001E478C"/>
    <w:rsid w:val="001E7CF4"/>
    <w:rsid w:val="001F1C37"/>
    <w:rsid w:val="001F7505"/>
    <w:rsid w:val="00201C87"/>
    <w:rsid w:val="00202D0D"/>
    <w:rsid w:val="00211ACA"/>
    <w:rsid w:val="00214051"/>
    <w:rsid w:val="00216508"/>
    <w:rsid w:val="00220776"/>
    <w:rsid w:val="002210C6"/>
    <w:rsid w:val="00224946"/>
    <w:rsid w:val="00225C01"/>
    <w:rsid w:val="002375FE"/>
    <w:rsid w:val="002417A8"/>
    <w:rsid w:val="002434A0"/>
    <w:rsid w:val="00244B76"/>
    <w:rsid w:val="002476CB"/>
    <w:rsid w:val="002549C6"/>
    <w:rsid w:val="002878F9"/>
    <w:rsid w:val="00292B64"/>
    <w:rsid w:val="0029377D"/>
    <w:rsid w:val="002A2DE4"/>
    <w:rsid w:val="002B76ED"/>
    <w:rsid w:val="002C371A"/>
    <w:rsid w:val="002D79E7"/>
    <w:rsid w:val="002E0946"/>
    <w:rsid w:val="003043CB"/>
    <w:rsid w:val="0030548C"/>
    <w:rsid w:val="003105D5"/>
    <w:rsid w:val="0031146F"/>
    <w:rsid w:val="00314558"/>
    <w:rsid w:val="003256BF"/>
    <w:rsid w:val="00330A50"/>
    <w:rsid w:val="00331170"/>
    <w:rsid w:val="0035055A"/>
    <w:rsid w:val="00354DFA"/>
    <w:rsid w:val="0035789F"/>
    <w:rsid w:val="0036694C"/>
    <w:rsid w:val="00373720"/>
    <w:rsid w:val="0037607A"/>
    <w:rsid w:val="00385A2B"/>
    <w:rsid w:val="00390C16"/>
    <w:rsid w:val="00390C2C"/>
    <w:rsid w:val="003968C0"/>
    <w:rsid w:val="00397EB1"/>
    <w:rsid w:val="003A1B6F"/>
    <w:rsid w:val="003A38EC"/>
    <w:rsid w:val="003A5200"/>
    <w:rsid w:val="003A5ED6"/>
    <w:rsid w:val="003B25A5"/>
    <w:rsid w:val="003B29F2"/>
    <w:rsid w:val="003B65DB"/>
    <w:rsid w:val="003B79A6"/>
    <w:rsid w:val="003D01AE"/>
    <w:rsid w:val="003D7BF4"/>
    <w:rsid w:val="003E25F8"/>
    <w:rsid w:val="003F5215"/>
    <w:rsid w:val="00405D03"/>
    <w:rsid w:val="0041110A"/>
    <w:rsid w:val="00411D41"/>
    <w:rsid w:val="0041552B"/>
    <w:rsid w:val="00427F82"/>
    <w:rsid w:val="00430DC9"/>
    <w:rsid w:val="00434F2F"/>
    <w:rsid w:val="00442BAC"/>
    <w:rsid w:val="00444AD1"/>
    <w:rsid w:val="004503F0"/>
    <w:rsid w:val="0045360F"/>
    <w:rsid w:val="00455B78"/>
    <w:rsid w:val="0046181E"/>
    <w:rsid w:val="00465221"/>
    <w:rsid w:val="00466367"/>
    <w:rsid w:val="004737DA"/>
    <w:rsid w:val="00480B6C"/>
    <w:rsid w:val="00482D8C"/>
    <w:rsid w:val="0049624B"/>
    <w:rsid w:val="004B0D73"/>
    <w:rsid w:val="004C6BC8"/>
    <w:rsid w:val="004D5A96"/>
    <w:rsid w:val="004D67FC"/>
    <w:rsid w:val="004E2FCA"/>
    <w:rsid w:val="004E5DD9"/>
    <w:rsid w:val="004F7BAB"/>
    <w:rsid w:val="005074B4"/>
    <w:rsid w:val="00511505"/>
    <w:rsid w:val="00511832"/>
    <w:rsid w:val="00514753"/>
    <w:rsid w:val="00516D4B"/>
    <w:rsid w:val="00517C94"/>
    <w:rsid w:val="0052512A"/>
    <w:rsid w:val="00531ADB"/>
    <w:rsid w:val="00532FCC"/>
    <w:rsid w:val="00535199"/>
    <w:rsid w:val="00544907"/>
    <w:rsid w:val="00545EEE"/>
    <w:rsid w:val="00545F37"/>
    <w:rsid w:val="00546FE7"/>
    <w:rsid w:val="00547DBA"/>
    <w:rsid w:val="00550266"/>
    <w:rsid w:val="00555041"/>
    <w:rsid w:val="00560FC2"/>
    <w:rsid w:val="0056343A"/>
    <w:rsid w:val="00563EBB"/>
    <w:rsid w:val="00565490"/>
    <w:rsid w:val="00575AE9"/>
    <w:rsid w:val="00577D2D"/>
    <w:rsid w:val="00585679"/>
    <w:rsid w:val="00592103"/>
    <w:rsid w:val="00593882"/>
    <w:rsid w:val="00596FA7"/>
    <w:rsid w:val="005B0DFC"/>
    <w:rsid w:val="005B6560"/>
    <w:rsid w:val="005C3674"/>
    <w:rsid w:val="005D3C2D"/>
    <w:rsid w:val="005D6E4D"/>
    <w:rsid w:val="005D74A3"/>
    <w:rsid w:val="005E0C23"/>
    <w:rsid w:val="005E1742"/>
    <w:rsid w:val="005E7B61"/>
    <w:rsid w:val="005F1609"/>
    <w:rsid w:val="00602612"/>
    <w:rsid w:val="00612074"/>
    <w:rsid w:val="00612612"/>
    <w:rsid w:val="006228D2"/>
    <w:rsid w:val="00633BE3"/>
    <w:rsid w:val="00635FE4"/>
    <w:rsid w:val="00640065"/>
    <w:rsid w:val="006463E4"/>
    <w:rsid w:val="00646493"/>
    <w:rsid w:val="00651FA3"/>
    <w:rsid w:val="00656630"/>
    <w:rsid w:val="00657AAD"/>
    <w:rsid w:val="00661F3C"/>
    <w:rsid w:val="006677BE"/>
    <w:rsid w:val="00667854"/>
    <w:rsid w:val="00673CFA"/>
    <w:rsid w:val="0068035F"/>
    <w:rsid w:val="00681116"/>
    <w:rsid w:val="0068127C"/>
    <w:rsid w:val="0068490C"/>
    <w:rsid w:val="00686C74"/>
    <w:rsid w:val="00693315"/>
    <w:rsid w:val="006A63D5"/>
    <w:rsid w:val="006A7704"/>
    <w:rsid w:val="006D47EC"/>
    <w:rsid w:val="006E21E5"/>
    <w:rsid w:val="006E738A"/>
    <w:rsid w:val="006F258D"/>
    <w:rsid w:val="006F623E"/>
    <w:rsid w:val="0070248F"/>
    <w:rsid w:val="0071441A"/>
    <w:rsid w:val="00714F8A"/>
    <w:rsid w:val="00715C37"/>
    <w:rsid w:val="00726E4D"/>
    <w:rsid w:val="00733A23"/>
    <w:rsid w:val="00761FF3"/>
    <w:rsid w:val="0076376D"/>
    <w:rsid w:val="0076392F"/>
    <w:rsid w:val="0076457A"/>
    <w:rsid w:val="00773B7C"/>
    <w:rsid w:val="0077458A"/>
    <w:rsid w:val="00780A2D"/>
    <w:rsid w:val="00786664"/>
    <w:rsid w:val="007937F9"/>
    <w:rsid w:val="00793FDD"/>
    <w:rsid w:val="007B6558"/>
    <w:rsid w:val="007C5678"/>
    <w:rsid w:val="007C7F21"/>
    <w:rsid w:val="007D24D7"/>
    <w:rsid w:val="007D2FD5"/>
    <w:rsid w:val="007E4AC7"/>
    <w:rsid w:val="007E69C1"/>
    <w:rsid w:val="007E7CC9"/>
    <w:rsid w:val="007F04EE"/>
    <w:rsid w:val="007F1D00"/>
    <w:rsid w:val="007F6160"/>
    <w:rsid w:val="007F7AC8"/>
    <w:rsid w:val="00804909"/>
    <w:rsid w:val="00814137"/>
    <w:rsid w:val="00815E1A"/>
    <w:rsid w:val="00816D62"/>
    <w:rsid w:val="0082057C"/>
    <w:rsid w:val="00821E2E"/>
    <w:rsid w:val="00822A37"/>
    <w:rsid w:val="00823F3F"/>
    <w:rsid w:val="00834B1F"/>
    <w:rsid w:val="00845983"/>
    <w:rsid w:val="00846FDC"/>
    <w:rsid w:val="00850339"/>
    <w:rsid w:val="008536C0"/>
    <w:rsid w:val="008624C9"/>
    <w:rsid w:val="00866A15"/>
    <w:rsid w:val="00891FB1"/>
    <w:rsid w:val="00895B95"/>
    <w:rsid w:val="0089793C"/>
    <w:rsid w:val="008A3C4C"/>
    <w:rsid w:val="008A5722"/>
    <w:rsid w:val="008A6F36"/>
    <w:rsid w:val="008B7813"/>
    <w:rsid w:val="008C27C9"/>
    <w:rsid w:val="008D0467"/>
    <w:rsid w:val="008D06EE"/>
    <w:rsid w:val="008D1688"/>
    <w:rsid w:val="008E13A9"/>
    <w:rsid w:val="008E1817"/>
    <w:rsid w:val="008E4102"/>
    <w:rsid w:val="008E5262"/>
    <w:rsid w:val="008F36B2"/>
    <w:rsid w:val="008F4BC3"/>
    <w:rsid w:val="009077D8"/>
    <w:rsid w:val="00910C6C"/>
    <w:rsid w:val="009139BB"/>
    <w:rsid w:val="00920F79"/>
    <w:rsid w:val="00921B86"/>
    <w:rsid w:val="00924303"/>
    <w:rsid w:val="00925004"/>
    <w:rsid w:val="009313A7"/>
    <w:rsid w:val="00932988"/>
    <w:rsid w:val="00932B1D"/>
    <w:rsid w:val="00935B17"/>
    <w:rsid w:val="00942346"/>
    <w:rsid w:val="009731C3"/>
    <w:rsid w:val="009746B4"/>
    <w:rsid w:val="009A180A"/>
    <w:rsid w:val="009A6B46"/>
    <w:rsid w:val="009C36FD"/>
    <w:rsid w:val="009D0C4F"/>
    <w:rsid w:val="009D6110"/>
    <w:rsid w:val="009D72F6"/>
    <w:rsid w:val="009D7AF6"/>
    <w:rsid w:val="009E2D7C"/>
    <w:rsid w:val="009E66D9"/>
    <w:rsid w:val="009F07DF"/>
    <w:rsid w:val="00A01DB7"/>
    <w:rsid w:val="00A134C4"/>
    <w:rsid w:val="00A21350"/>
    <w:rsid w:val="00A21AE4"/>
    <w:rsid w:val="00A24B2D"/>
    <w:rsid w:val="00A27281"/>
    <w:rsid w:val="00A303E6"/>
    <w:rsid w:val="00A370F0"/>
    <w:rsid w:val="00A37B57"/>
    <w:rsid w:val="00A44ABA"/>
    <w:rsid w:val="00A53469"/>
    <w:rsid w:val="00A56289"/>
    <w:rsid w:val="00A63AF5"/>
    <w:rsid w:val="00A74B5F"/>
    <w:rsid w:val="00A7560E"/>
    <w:rsid w:val="00A76292"/>
    <w:rsid w:val="00A8130C"/>
    <w:rsid w:val="00A85A5F"/>
    <w:rsid w:val="00A916E1"/>
    <w:rsid w:val="00A961C4"/>
    <w:rsid w:val="00AA66F3"/>
    <w:rsid w:val="00AB26EF"/>
    <w:rsid w:val="00B004EF"/>
    <w:rsid w:val="00B0151E"/>
    <w:rsid w:val="00B029F8"/>
    <w:rsid w:val="00B037BF"/>
    <w:rsid w:val="00B05150"/>
    <w:rsid w:val="00B0669F"/>
    <w:rsid w:val="00B078AA"/>
    <w:rsid w:val="00B1133D"/>
    <w:rsid w:val="00B116C9"/>
    <w:rsid w:val="00B2150C"/>
    <w:rsid w:val="00B2252B"/>
    <w:rsid w:val="00B23FA4"/>
    <w:rsid w:val="00B25F70"/>
    <w:rsid w:val="00B27126"/>
    <w:rsid w:val="00B364DE"/>
    <w:rsid w:val="00B36F06"/>
    <w:rsid w:val="00B44E76"/>
    <w:rsid w:val="00B50C3B"/>
    <w:rsid w:val="00B579E4"/>
    <w:rsid w:val="00B61C0D"/>
    <w:rsid w:val="00B63459"/>
    <w:rsid w:val="00B63C15"/>
    <w:rsid w:val="00B651FF"/>
    <w:rsid w:val="00B95E63"/>
    <w:rsid w:val="00BA0C5D"/>
    <w:rsid w:val="00BA4DF2"/>
    <w:rsid w:val="00BA4FB6"/>
    <w:rsid w:val="00BB471E"/>
    <w:rsid w:val="00BB5D95"/>
    <w:rsid w:val="00BB5EBF"/>
    <w:rsid w:val="00BB7BDE"/>
    <w:rsid w:val="00BB7DA5"/>
    <w:rsid w:val="00BD1EF9"/>
    <w:rsid w:val="00BD50BB"/>
    <w:rsid w:val="00BF0957"/>
    <w:rsid w:val="00BF136F"/>
    <w:rsid w:val="00BF1FFC"/>
    <w:rsid w:val="00BF3D3F"/>
    <w:rsid w:val="00BF62A7"/>
    <w:rsid w:val="00C20D6D"/>
    <w:rsid w:val="00C24B3A"/>
    <w:rsid w:val="00C32C61"/>
    <w:rsid w:val="00C36D99"/>
    <w:rsid w:val="00C47A99"/>
    <w:rsid w:val="00C6306D"/>
    <w:rsid w:val="00C705F9"/>
    <w:rsid w:val="00C77427"/>
    <w:rsid w:val="00C8423D"/>
    <w:rsid w:val="00C96289"/>
    <w:rsid w:val="00C97A17"/>
    <w:rsid w:val="00CA0A7F"/>
    <w:rsid w:val="00CA4B49"/>
    <w:rsid w:val="00CB1D20"/>
    <w:rsid w:val="00CB6F07"/>
    <w:rsid w:val="00CC17ED"/>
    <w:rsid w:val="00CD1BF0"/>
    <w:rsid w:val="00CE2592"/>
    <w:rsid w:val="00CF065D"/>
    <w:rsid w:val="00D0473A"/>
    <w:rsid w:val="00D05D4E"/>
    <w:rsid w:val="00D1247D"/>
    <w:rsid w:val="00D1264F"/>
    <w:rsid w:val="00D22379"/>
    <w:rsid w:val="00D26B01"/>
    <w:rsid w:val="00D276C1"/>
    <w:rsid w:val="00D36898"/>
    <w:rsid w:val="00D374B0"/>
    <w:rsid w:val="00D53CFE"/>
    <w:rsid w:val="00D83FE7"/>
    <w:rsid w:val="00D91509"/>
    <w:rsid w:val="00D95288"/>
    <w:rsid w:val="00D96F4A"/>
    <w:rsid w:val="00DB1CEE"/>
    <w:rsid w:val="00DB4ABA"/>
    <w:rsid w:val="00DB5B37"/>
    <w:rsid w:val="00DB60CF"/>
    <w:rsid w:val="00DB751F"/>
    <w:rsid w:val="00DC5C8E"/>
    <w:rsid w:val="00DD1E10"/>
    <w:rsid w:val="00DD4C89"/>
    <w:rsid w:val="00DE4CAA"/>
    <w:rsid w:val="00DE560B"/>
    <w:rsid w:val="00DE66AD"/>
    <w:rsid w:val="00DE67C6"/>
    <w:rsid w:val="00DE79E7"/>
    <w:rsid w:val="00DF106E"/>
    <w:rsid w:val="00DF4298"/>
    <w:rsid w:val="00DF61BC"/>
    <w:rsid w:val="00E001F7"/>
    <w:rsid w:val="00E0150B"/>
    <w:rsid w:val="00E040B8"/>
    <w:rsid w:val="00E06B4B"/>
    <w:rsid w:val="00E1179C"/>
    <w:rsid w:val="00E16708"/>
    <w:rsid w:val="00E3638E"/>
    <w:rsid w:val="00E407A4"/>
    <w:rsid w:val="00E40B6C"/>
    <w:rsid w:val="00E472C7"/>
    <w:rsid w:val="00E5141B"/>
    <w:rsid w:val="00E651A3"/>
    <w:rsid w:val="00E66D66"/>
    <w:rsid w:val="00E70448"/>
    <w:rsid w:val="00E716FD"/>
    <w:rsid w:val="00E73064"/>
    <w:rsid w:val="00E73244"/>
    <w:rsid w:val="00E75413"/>
    <w:rsid w:val="00E85101"/>
    <w:rsid w:val="00E917B0"/>
    <w:rsid w:val="00E97C73"/>
    <w:rsid w:val="00EA115E"/>
    <w:rsid w:val="00EA7ABD"/>
    <w:rsid w:val="00EB148B"/>
    <w:rsid w:val="00EC0748"/>
    <w:rsid w:val="00EC13B4"/>
    <w:rsid w:val="00EC26FE"/>
    <w:rsid w:val="00EC590F"/>
    <w:rsid w:val="00EC69C2"/>
    <w:rsid w:val="00EC73C5"/>
    <w:rsid w:val="00ED20F6"/>
    <w:rsid w:val="00EF4319"/>
    <w:rsid w:val="00EF63A8"/>
    <w:rsid w:val="00F00C75"/>
    <w:rsid w:val="00F03306"/>
    <w:rsid w:val="00F0740F"/>
    <w:rsid w:val="00F166C0"/>
    <w:rsid w:val="00F171BD"/>
    <w:rsid w:val="00F27B0D"/>
    <w:rsid w:val="00F3013F"/>
    <w:rsid w:val="00F35CAE"/>
    <w:rsid w:val="00F41675"/>
    <w:rsid w:val="00F641F7"/>
    <w:rsid w:val="00F7085A"/>
    <w:rsid w:val="00F73EAB"/>
    <w:rsid w:val="00F75A83"/>
    <w:rsid w:val="00F81EB6"/>
    <w:rsid w:val="00FA716A"/>
    <w:rsid w:val="00FB768F"/>
    <w:rsid w:val="00FC1B88"/>
    <w:rsid w:val="00FC3C3A"/>
    <w:rsid w:val="00FD365F"/>
    <w:rsid w:val="00FD581A"/>
    <w:rsid w:val="00FD6391"/>
    <w:rsid w:val="00FE44C3"/>
    <w:rsid w:val="00FE467A"/>
    <w:rsid w:val="00FF25E6"/>
    <w:rsid w:val="00FF540B"/>
    <w:rsid w:val="00FF65C0"/>
    <w:rsid w:val="00FF6753"/>
    <w:rsid w:val="01F263ED"/>
    <w:rsid w:val="01F94F83"/>
    <w:rsid w:val="02105DD0"/>
    <w:rsid w:val="02483192"/>
    <w:rsid w:val="02C46BBB"/>
    <w:rsid w:val="02F20B8C"/>
    <w:rsid w:val="03443858"/>
    <w:rsid w:val="035F2367"/>
    <w:rsid w:val="038F71C9"/>
    <w:rsid w:val="041D6A02"/>
    <w:rsid w:val="04A85E8F"/>
    <w:rsid w:val="04B20E9C"/>
    <w:rsid w:val="04EC4F95"/>
    <w:rsid w:val="05444E7D"/>
    <w:rsid w:val="058B7F2D"/>
    <w:rsid w:val="060379FA"/>
    <w:rsid w:val="077B4E30"/>
    <w:rsid w:val="07BD2F1A"/>
    <w:rsid w:val="07E85C76"/>
    <w:rsid w:val="088A0F76"/>
    <w:rsid w:val="08E60853"/>
    <w:rsid w:val="090C39DD"/>
    <w:rsid w:val="092044DE"/>
    <w:rsid w:val="098552F6"/>
    <w:rsid w:val="0995305F"/>
    <w:rsid w:val="09B74275"/>
    <w:rsid w:val="09CA5B4D"/>
    <w:rsid w:val="0A8411F2"/>
    <w:rsid w:val="0AC41E4E"/>
    <w:rsid w:val="0ADD6A6C"/>
    <w:rsid w:val="0B8570CA"/>
    <w:rsid w:val="0B8E7D66"/>
    <w:rsid w:val="0BD04822"/>
    <w:rsid w:val="0C3E4DE6"/>
    <w:rsid w:val="0C4A0B0B"/>
    <w:rsid w:val="0D044784"/>
    <w:rsid w:val="0D8E04F1"/>
    <w:rsid w:val="0DAF0B93"/>
    <w:rsid w:val="0DD42548"/>
    <w:rsid w:val="0ED56BFB"/>
    <w:rsid w:val="0F490B74"/>
    <w:rsid w:val="0F824086"/>
    <w:rsid w:val="0F9811B3"/>
    <w:rsid w:val="0FBD50BE"/>
    <w:rsid w:val="0FD85A54"/>
    <w:rsid w:val="10113464"/>
    <w:rsid w:val="1030763E"/>
    <w:rsid w:val="106A6FF4"/>
    <w:rsid w:val="10C85FD5"/>
    <w:rsid w:val="10F845FF"/>
    <w:rsid w:val="1165355B"/>
    <w:rsid w:val="11673533"/>
    <w:rsid w:val="118D1DBC"/>
    <w:rsid w:val="119B7D03"/>
    <w:rsid w:val="11E04132"/>
    <w:rsid w:val="124D44D7"/>
    <w:rsid w:val="125E43ED"/>
    <w:rsid w:val="13BA73C8"/>
    <w:rsid w:val="13D11138"/>
    <w:rsid w:val="14263231"/>
    <w:rsid w:val="144D6A10"/>
    <w:rsid w:val="14A035BB"/>
    <w:rsid w:val="14BB1F5D"/>
    <w:rsid w:val="15451DDD"/>
    <w:rsid w:val="158C3643"/>
    <w:rsid w:val="158D1C90"/>
    <w:rsid w:val="161B669A"/>
    <w:rsid w:val="163B0AEA"/>
    <w:rsid w:val="1666200B"/>
    <w:rsid w:val="17141A67"/>
    <w:rsid w:val="178D35C8"/>
    <w:rsid w:val="17E51656"/>
    <w:rsid w:val="18A62B93"/>
    <w:rsid w:val="191B1DDC"/>
    <w:rsid w:val="19B127B8"/>
    <w:rsid w:val="1CC600A4"/>
    <w:rsid w:val="1CDF48C5"/>
    <w:rsid w:val="1D782584"/>
    <w:rsid w:val="1D7E0C6F"/>
    <w:rsid w:val="1E530BE4"/>
    <w:rsid w:val="1E557950"/>
    <w:rsid w:val="1EA2204E"/>
    <w:rsid w:val="1EA57449"/>
    <w:rsid w:val="201C7BDE"/>
    <w:rsid w:val="203D7BFD"/>
    <w:rsid w:val="21621621"/>
    <w:rsid w:val="2205767C"/>
    <w:rsid w:val="220A4ADF"/>
    <w:rsid w:val="22C32593"/>
    <w:rsid w:val="23590B22"/>
    <w:rsid w:val="23EC5768"/>
    <w:rsid w:val="240D1D18"/>
    <w:rsid w:val="25861D82"/>
    <w:rsid w:val="299C381E"/>
    <w:rsid w:val="29CE3CF8"/>
    <w:rsid w:val="2A157B78"/>
    <w:rsid w:val="2AB2530B"/>
    <w:rsid w:val="2B941207"/>
    <w:rsid w:val="2BD3443B"/>
    <w:rsid w:val="2C2916B9"/>
    <w:rsid w:val="2CF33A75"/>
    <w:rsid w:val="2D2E0549"/>
    <w:rsid w:val="2E6D3AC3"/>
    <w:rsid w:val="2E702153"/>
    <w:rsid w:val="2EBA2A9C"/>
    <w:rsid w:val="2F5E78CC"/>
    <w:rsid w:val="2FFA4046"/>
    <w:rsid w:val="2FFF0046"/>
    <w:rsid w:val="30426BFD"/>
    <w:rsid w:val="30795DF2"/>
    <w:rsid w:val="307B1CAC"/>
    <w:rsid w:val="309A2B85"/>
    <w:rsid w:val="30B931D8"/>
    <w:rsid w:val="31150C1C"/>
    <w:rsid w:val="332F76B2"/>
    <w:rsid w:val="33972943"/>
    <w:rsid w:val="34B23973"/>
    <w:rsid w:val="34D81ECE"/>
    <w:rsid w:val="34E45630"/>
    <w:rsid w:val="34E72C04"/>
    <w:rsid w:val="3539219A"/>
    <w:rsid w:val="359E6C74"/>
    <w:rsid w:val="3624641C"/>
    <w:rsid w:val="36EE7787"/>
    <w:rsid w:val="36F12547"/>
    <w:rsid w:val="36F7232A"/>
    <w:rsid w:val="373D7614"/>
    <w:rsid w:val="37EB761E"/>
    <w:rsid w:val="37FD7DBA"/>
    <w:rsid w:val="381E4592"/>
    <w:rsid w:val="382316B2"/>
    <w:rsid w:val="38740160"/>
    <w:rsid w:val="38D94467"/>
    <w:rsid w:val="398B39B3"/>
    <w:rsid w:val="3A1C460B"/>
    <w:rsid w:val="3BDE2894"/>
    <w:rsid w:val="3C4A598C"/>
    <w:rsid w:val="3C5054AC"/>
    <w:rsid w:val="3CBA07BD"/>
    <w:rsid w:val="3CC91A79"/>
    <w:rsid w:val="3CED6ED6"/>
    <w:rsid w:val="3D403010"/>
    <w:rsid w:val="3D45031D"/>
    <w:rsid w:val="3DCB45A3"/>
    <w:rsid w:val="3E0B6D6C"/>
    <w:rsid w:val="3E15358C"/>
    <w:rsid w:val="3FC926F1"/>
    <w:rsid w:val="409D4325"/>
    <w:rsid w:val="40A92971"/>
    <w:rsid w:val="41373ABB"/>
    <w:rsid w:val="415543F2"/>
    <w:rsid w:val="43A713E9"/>
    <w:rsid w:val="43C01943"/>
    <w:rsid w:val="44586B88"/>
    <w:rsid w:val="44A60FE2"/>
    <w:rsid w:val="44BC19FA"/>
    <w:rsid w:val="45372C41"/>
    <w:rsid w:val="455E3451"/>
    <w:rsid w:val="458D2861"/>
    <w:rsid w:val="47150E5B"/>
    <w:rsid w:val="477305E3"/>
    <w:rsid w:val="47B73BC5"/>
    <w:rsid w:val="47C3256A"/>
    <w:rsid w:val="484F02A2"/>
    <w:rsid w:val="49143495"/>
    <w:rsid w:val="496A0AA3"/>
    <w:rsid w:val="4A0630B6"/>
    <w:rsid w:val="4A341D91"/>
    <w:rsid w:val="4A5D4EF8"/>
    <w:rsid w:val="4A873D23"/>
    <w:rsid w:val="4AA26FEC"/>
    <w:rsid w:val="4AB55994"/>
    <w:rsid w:val="4B3F06B6"/>
    <w:rsid w:val="4B9C37FE"/>
    <w:rsid w:val="4BBC79FC"/>
    <w:rsid w:val="4BCB7625"/>
    <w:rsid w:val="4C7B78B7"/>
    <w:rsid w:val="4CDD5097"/>
    <w:rsid w:val="4D812CAB"/>
    <w:rsid w:val="4DF705E5"/>
    <w:rsid w:val="4EAA6232"/>
    <w:rsid w:val="4EC003A0"/>
    <w:rsid w:val="4EF765CB"/>
    <w:rsid w:val="4FE07F37"/>
    <w:rsid w:val="4FFD39DD"/>
    <w:rsid w:val="500D0826"/>
    <w:rsid w:val="501663B8"/>
    <w:rsid w:val="505620F6"/>
    <w:rsid w:val="50570E18"/>
    <w:rsid w:val="50B82E88"/>
    <w:rsid w:val="515651F9"/>
    <w:rsid w:val="520E6AD8"/>
    <w:rsid w:val="52214A5D"/>
    <w:rsid w:val="53A54435"/>
    <w:rsid w:val="53CC27A6"/>
    <w:rsid w:val="540E2406"/>
    <w:rsid w:val="54316AAD"/>
    <w:rsid w:val="54EB3100"/>
    <w:rsid w:val="56445539"/>
    <w:rsid w:val="565528A1"/>
    <w:rsid w:val="5656596E"/>
    <w:rsid w:val="567535C9"/>
    <w:rsid w:val="56ED13B1"/>
    <w:rsid w:val="56FD7B52"/>
    <w:rsid w:val="576732B9"/>
    <w:rsid w:val="57CE332C"/>
    <w:rsid w:val="57D50DD9"/>
    <w:rsid w:val="57F97B71"/>
    <w:rsid w:val="58951D01"/>
    <w:rsid w:val="58CF5213"/>
    <w:rsid w:val="592F7A5F"/>
    <w:rsid w:val="59A4342A"/>
    <w:rsid w:val="59DF3B8E"/>
    <w:rsid w:val="5A994656"/>
    <w:rsid w:val="5AB741B0"/>
    <w:rsid w:val="5ABD553F"/>
    <w:rsid w:val="5AD20FEA"/>
    <w:rsid w:val="5B105B24"/>
    <w:rsid w:val="5B6621C8"/>
    <w:rsid w:val="5BB1048C"/>
    <w:rsid w:val="5BE35449"/>
    <w:rsid w:val="5C8C51C9"/>
    <w:rsid w:val="5CB40FCB"/>
    <w:rsid w:val="5EB1099C"/>
    <w:rsid w:val="5EF157B7"/>
    <w:rsid w:val="5EF415BF"/>
    <w:rsid w:val="5EF54CCE"/>
    <w:rsid w:val="5F464AF2"/>
    <w:rsid w:val="5FDB2A97"/>
    <w:rsid w:val="601D3718"/>
    <w:rsid w:val="606F72DB"/>
    <w:rsid w:val="62F45876"/>
    <w:rsid w:val="63660521"/>
    <w:rsid w:val="637F7835"/>
    <w:rsid w:val="63BB0BAD"/>
    <w:rsid w:val="64370110"/>
    <w:rsid w:val="643C5726"/>
    <w:rsid w:val="64466773"/>
    <w:rsid w:val="64C51278"/>
    <w:rsid w:val="65077F26"/>
    <w:rsid w:val="65BA6CE8"/>
    <w:rsid w:val="65C52EF2"/>
    <w:rsid w:val="65D514BF"/>
    <w:rsid w:val="664A4714"/>
    <w:rsid w:val="665A00E6"/>
    <w:rsid w:val="6684222E"/>
    <w:rsid w:val="668D2F72"/>
    <w:rsid w:val="67027637"/>
    <w:rsid w:val="67065B78"/>
    <w:rsid w:val="673B2C9F"/>
    <w:rsid w:val="683926A8"/>
    <w:rsid w:val="69296D2D"/>
    <w:rsid w:val="6938470E"/>
    <w:rsid w:val="6954706E"/>
    <w:rsid w:val="69742F06"/>
    <w:rsid w:val="69B7799A"/>
    <w:rsid w:val="6A6E4160"/>
    <w:rsid w:val="6B6C4B43"/>
    <w:rsid w:val="6B9E0A74"/>
    <w:rsid w:val="6BE32112"/>
    <w:rsid w:val="6C0134DD"/>
    <w:rsid w:val="6C461BC5"/>
    <w:rsid w:val="6C600926"/>
    <w:rsid w:val="6CAE2F39"/>
    <w:rsid w:val="6CFA617E"/>
    <w:rsid w:val="6D1C60F5"/>
    <w:rsid w:val="6D9D6B86"/>
    <w:rsid w:val="6DC347C2"/>
    <w:rsid w:val="6E201906"/>
    <w:rsid w:val="6E492F1A"/>
    <w:rsid w:val="6F0C0CD3"/>
    <w:rsid w:val="6F3757E6"/>
    <w:rsid w:val="6FA03FD6"/>
    <w:rsid w:val="6FF60E7F"/>
    <w:rsid w:val="71300F89"/>
    <w:rsid w:val="71DB032D"/>
    <w:rsid w:val="72604CD6"/>
    <w:rsid w:val="72D82ABE"/>
    <w:rsid w:val="73E7745D"/>
    <w:rsid w:val="73EB4ABB"/>
    <w:rsid w:val="740873D3"/>
    <w:rsid w:val="74C30F06"/>
    <w:rsid w:val="75BB65A0"/>
    <w:rsid w:val="75D52F7A"/>
    <w:rsid w:val="75DD067C"/>
    <w:rsid w:val="7706409E"/>
    <w:rsid w:val="771542E1"/>
    <w:rsid w:val="77202EE9"/>
    <w:rsid w:val="78012B74"/>
    <w:rsid w:val="788A485A"/>
    <w:rsid w:val="796E1A86"/>
    <w:rsid w:val="797C223C"/>
    <w:rsid w:val="7A534EE1"/>
    <w:rsid w:val="7ACA2E20"/>
    <w:rsid w:val="7AD32279"/>
    <w:rsid w:val="7B8C5DC8"/>
    <w:rsid w:val="7C137C33"/>
    <w:rsid w:val="7C1A5EF5"/>
    <w:rsid w:val="7C647170"/>
    <w:rsid w:val="7C9507BD"/>
    <w:rsid w:val="7E2D5868"/>
    <w:rsid w:val="7E3C6CAB"/>
    <w:rsid w:val="7E604F75"/>
    <w:rsid w:val="7E7E276B"/>
    <w:rsid w:val="7F502F3E"/>
    <w:rsid w:val="7F604567"/>
    <w:rsid w:val="7F604992"/>
    <w:rsid w:val="7FBD55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9"/>
    <w:qFormat/>
    <w:uiPriority w:val="0"/>
    <w:pPr>
      <w:ind w:left="100" w:leftChars="2500"/>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Hyperlink"/>
    <w:basedOn w:val="7"/>
    <w:unhideWhenUsed/>
    <w:qFormat/>
    <w:uiPriority w:val="99"/>
    <w:rPr>
      <w:rFonts w:hint="default" w:ascii="ˎ̥" w:hAnsi="ˎ̥"/>
      <w:color w:val="0F0F0F"/>
      <w:sz w:val="18"/>
      <w:szCs w:val="18"/>
      <w:u w:val="none"/>
    </w:rPr>
  </w:style>
  <w:style w:type="character" w:customStyle="1" w:styleId="9">
    <w:name w:val="日期 Char"/>
    <w:link w:val="2"/>
    <w:qFormat/>
    <w:uiPriority w:val="0"/>
    <w:rPr>
      <w:kern w:val="2"/>
      <w:sz w:val="21"/>
      <w:szCs w:val="24"/>
    </w:rPr>
  </w:style>
  <w:style w:type="character" w:customStyle="1" w:styleId="10">
    <w:name w:val="fontstyle01"/>
    <w:basedOn w:val="7"/>
    <w:qFormat/>
    <w:uiPriority w:val="0"/>
    <w:rPr>
      <w:rFonts w:hint="default" w:ascii="FZXBSJW--GB1-0" w:hAnsi="FZXBSJW--GB1-0"/>
      <w:color w:val="000000"/>
      <w:sz w:val="44"/>
      <w:szCs w:val="44"/>
    </w:rPr>
  </w:style>
  <w:style w:type="paragraph" w:customStyle="1" w:styleId="11">
    <w:name w:val="default"/>
    <w:basedOn w:val="1"/>
    <w:qFormat/>
    <w:uiPriority w:val="0"/>
    <w:pPr>
      <w:widowControl/>
      <w:spacing w:before="100" w:beforeAutospacing="1" w:after="100" w:afterAutospacing="1"/>
      <w:jc w:val="left"/>
    </w:pPr>
    <w:rPr>
      <w:rFonts w:ascii="宋体" w:hAnsi="宋体" w:cs="宋体"/>
      <w:kern w:val="0"/>
      <w:sz w:val="24"/>
    </w:rPr>
  </w:style>
  <w:style w:type="paragraph" w:styleId="12">
    <w:name w:val="List Paragraph"/>
    <w:basedOn w:val="1"/>
    <w:unhideWhenUsed/>
    <w:qFormat/>
    <w:uiPriority w:val="99"/>
    <w:pPr>
      <w:ind w:firstLine="420" w:firstLineChars="200"/>
    </w:pPr>
  </w:style>
  <w:style w:type="paragraph" w:customStyle="1" w:styleId="13">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14">
    <w:name w:val=" Char"/>
    <w:basedOn w:val="1"/>
    <w:qFormat/>
    <w:uiPriority w:val="0"/>
    <w:rPr>
      <w:rFonts w:ascii="宋体" w:hAnsi="宋体" w:cs="Arial Unicode MS"/>
      <w:color w:val="000000"/>
      <w:kern w:val="0"/>
      <w:sz w:val="24"/>
      <w:szCs w:val="18"/>
    </w:rPr>
  </w:style>
  <w:style w:type="character" w:customStyle="1" w:styleId="15">
    <w:name w:val="fontstyle21"/>
    <w:basedOn w:val="7"/>
    <w:qFormat/>
    <w:uiPriority w:val="0"/>
    <w:rPr>
      <w:rFonts w:hint="default" w:ascii="FZSSK--GBK1-0" w:hAnsi="FZSSK--GBK1-0"/>
      <w:color w:val="000000"/>
      <w:sz w:val="32"/>
      <w:szCs w:val="32"/>
    </w:rPr>
  </w:style>
  <w:style w:type="character" w:customStyle="1" w:styleId="16">
    <w:name w:val="fontstyle31"/>
    <w:basedOn w:val="7"/>
    <w:qFormat/>
    <w:uiPriority w:val="0"/>
    <w:rPr>
      <w:rFonts w:hint="default" w:ascii="仿宋" w:hAnsi="仿宋"/>
      <w:color w:val="000000"/>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4</Pages>
  <Words>1328</Words>
  <Characters>1388</Characters>
  <Lines>10</Lines>
  <Paragraphs>3</Paragraphs>
  <TotalTime>292</TotalTime>
  <ScaleCrop>false</ScaleCrop>
  <LinksUpToDate>false</LinksUpToDate>
  <CharactersWithSpaces>1420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2022-05-13T08:32:00Z</dcterms:created>
  <dc:creator>USER</dc:creator>
  <cp:lastModifiedBy>用户0078</cp:lastModifiedBy>
  <cp:lastPrinted>2021-05-24T00:49:00Z</cp:lastPrinted>
  <dcterms:modified xsi:type="dcterms:W3CDTF">2025-05-15T01:07:47Z</dcterms:modified>
  <dc:title>关于2008-2009学年度第二学期</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A745EECDCE984297953167240EC02AB3_13</vt:lpwstr>
  </property>
  <property fmtid="{D5CDD505-2E9C-101B-9397-08002B2CF9AE}" pid="4" name="KSOTemplateDocerSaveRecord">
    <vt:lpwstr>eyJoZGlkIjoiNGI1MjU1ZWY3YmRmM2ZiODZhZDllN2I2Mzk5YTRiMmQiLCJ1c2VySWQiOiIxMTA0MDc1OTAyIn0=</vt:lpwstr>
  </property>
</Properties>
</file>